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10d5e1a" w14:textId="10d5e1a">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07.09.2017</w:t>
      </w:r>
    </w:p>
    <w:bookmarkStart w:name="1435201624" w:id="0"/>
    <w:p>
      <w:pPr>
        <w:spacing w:before="120" w:after="120" w:line="240"/>
        <w:ind w:left="0"/>
        <w:jc w:val="center"/>
      </w:pPr>
      <w:r>
        <w:rPr>
          <w:rFonts w:hint="default" w:ascii="Times New Roman" w:hAnsi="Times New Roman"/>
          <w:b/>
          <w:i w:val="false"/>
          <w:color w:val="000000"/>
          <w:sz w:val="24"/>
        </w:rPr>
        <w:t>Об утверждении Правил ценообразования на общественно значимых рынках</w:t>
      </w:r>
      <w:r>
        <w:br/>
      </w:r>
      <w:r>
        <w:rPr>
          <w:rFonts w:hint="default" w:ascii="Times New Roman" w:hAnsi="Times New Roman"/>
          <w:b/>
          <w:i w:val="false"/>
          <w:color w:val="000000"/>
          <w:sz w:val="24"/>
        </w:rPr>
        <w:t>
Приказ Министра национальной экономики Республики Казахстан от 1 февраля 2017 года № 36.</w:t>
      </w:r>
      <w:r>
        <w:br/>
      </w:r>
      <w:r>
        <w:rPr>
          <w:rFonts w:hint="default" w:ascii="Times New Roman" w:hAnsi="Times New Roman"/>
          <w:b/>
          <w:i w:val="false"/>
          <w:color w:val="000000"/>
          <w:sz w:val="24"/>
        </w:rPr>
        <w:t>
 Зарегистрирован в Министерстве юстиции Республики Казахстан 8 февраля 2017 года № 14778</w:t>
      </w:r>
    </w:p>
    <w:bookmarkEnd w:id="0"/>
    <w:p>
      <w:pPr>
        <w:spacing w:before="120" w:after="120" w:line="240"/>
        <w:ind w:left="0"/>
        <w:jc w:val="left"/>
      </w:pPr>
      <w:hyperlink w:anchor="1435201624">
        <w:r>
          <w:rPr>
            <w:rFonts w:hint="default" w:ascii="Times New Roman" w:hAnsi="Times New Roman"/>
            <w:b w:val="false"/>
            <w:i w:val="false"/>
            <w:color w:val="007fcc"/>
            <w:sz w:val="24"/>
            <w:u w:val="single"/>
          </w:rPr>
          <w:t>Об утверждении Правил ценообразования на общественно значимых рынках Приказ Министра национальной экономики Республики Казахстан от 1 февраля 2017 года № 36. Зарегистрирован в Министерстве юстиции Республики Казахстан 8 февраля 2017 года № 14778</w:t>
        </w:r>
      </w:hyperlink>
    </w:p>
    <w:p>
      <w:pPr>
        <w:spacing w:before="120" w:after="120" w:line="240"/>
        <w:ind w:left="0"/>
        <w:jc w:val="left"/>
      </w:pPr>
      <w:hyperlink w:anchor="1435201648">
        <w:r>
          <w:rPr>
            <w:rFonts w:hint="default" w:ascii="Times New Roman" w:hAnsi="Times New Roman"/>
            <w:b w:val="false"/>
            <w:i w:val="false"/>
            <w:color w:val="007fcc"/>
            <w:sz w:val="24"/>
            <w:u w:val="single"/>
          </w:rPr>
          <w:t>Приложение 1 к приказу Министра национальной экономики Республики Казахстан от 1 февраля 2017 года № 36</w:t>
        </w:r>
      </w:hyperlink>
    </w:p>
    <w:p>
      <w:pPr>
        <w:spacing w:before="120" w:after="120" w:line="240"/>
        <w:ind w:left="0"/>
        <w:jc w:val="left"/>
      </w:pPr>
      <w:hyperlink w:anchor="1435201652">
        <w:r>
          <w:rPr>
            <w:rFonts w:hint="default" w:ascii="Times New Roman" w:hAnsi="Times New Roman"/>
            <w:b w:val="false"/>
            <w:i w:val="false"/>
            <w:color w:val="007fcc"/>
            <w:sz w:val="24"/>
            <w:u w:val="single"/>
          </w:rPr>
          <w:t>Правила ценообразования на общественно значимых рынках</w:t>
        </w:r>
      </w:hyperlink>
    </w:p>
    <w:p>
      <w:pPr>
        <w:spacing w:before="120" w:after="120" w:line="240"/>
        <w:ind w:left="0"/>
        <w:jc w:val="left"/>
      </w:pPr>
      <w:hyperlink w:anchor="1435201653">
        <w:r>
          <w:rPr>
            <w:rFonts w:hint="default" w:ascii="Times New Roman" w:hAnsi="Times New Roman"/>
            <w:b w:val="false"/>
            <w:i w:val="false"/>
            <w:color w:val="007fcc"/>
            <w:sz w:val="24"/>
            <w:u w:val="single"/>
          </w:rPr>
          <w:t>Глава 1. Общие положения</w:t>
        </w:r>
      </w:hyperlink>
    </w:p>
    <w:p>
      <w:pPr>
        <w:spacing w:before="120" w:after="120" w:line="240"/>
        <w:ind w:left="0"/>
        <w:jc w:val="left"/>
      </w:pPr>
      <w:hyperlink w:anchor="1435201666">
        <w:r>
          <w:rPr>
            <w:rFonts w:hint="default" w:ascii="Times New Roman" w:hAnsi="Times New Roman"/>
            <w:b w:val="false"/>
            <w:i w:val="false"/>
            <w:color w:val="007fcc"/>
            <w:sz w:val="24"/>
            <w:u w:val="single"/>
          </w:rPr>
          <w:t>Глава 2 . Порядок предоставления информации для проведения экспертизы цены и рассмотрения уведомления о предстоящем повышении предельной цены</w:t>
        </w:r>
      </w:hyperlink>
    </w:p>
    <w:p>
      <w:pPr>
        <w:spacing w:before="120" w:after="120" w:line="240"/>
        <w:ind w:left="0"/>
        <w:jc w:val="left"/>
      </w:pPr>
      <w:hyperlink w:anchor="1435201719">
        <w:r>
          <w:rPr>
            <w:rFonts w:hint="default" w:ascii="Times New Roman" w:hAnsi="Times New Roman"/>
            <w:b w:val="false"/>
            <w:i w:val="false"/>
            <w:color w:val="007fcc"/>
            <w:sz w:val="24"/>
            <w:u w:val="single"/>
          </w:rPr>
          <w:t>Глава 3. Порядок ценообразования на товары (работы, услуги) Субъектов</w:t>
        </w:r>
      </w:hyperlink>
    </w:p>
    <w:p>
      <w:pPr>
        <w:spacing w:before="120" w:after="120" w:line="240"/>
        <w:ind w:left="0"/>
        <w:jc w:val="left"/>
      </w:pPr>
      <w:hyperlink w:anchor="1435201779">
        <w:r>
          <w:rPr>
            <w:rFonts w:hint="default" w:ascii="Times New Roman" w:hAnsi="Times New Roman"/>
            <w:b w:val="false"/>
            <w:i w:val="false"/>
            <w:color w:val="007fcc"/>
            <w:sz w:val="24"/>
            <w:u w:val="single"/>
          </w:rPr>
          <w:t>Приложение 1 к Правилам ценообразования на общественно значимых рынках</w:t>
        </w:r>
      </w:hyperlink>
    </w:p>
    <w:p>
      <w:pPr>
        <w:spacing w:before="120" w:after="120" w:line="240"/>
        <w:ind w:left="0"/>
        <w:jc w:val="left"/>
      </w:pPr>
      <w:hyperlink w:anchor="1435201783">
        <w:r>
          <w:rPr>
            <w:rFonts w:hint="default" w:ascii="Times New Roman" w:hAnsi="Times New Roman"/>
            <w:b w:val="false"/>
            <w:i w:val="false"/>
            <w:color w:val="007fcc"/>
            <w:sz w:val="24"/>
            <w:u w:val="single"/>
          </w:rPr>
          <w:t>Уведомление о предстоящем повышении предельной цены</w:t>
        </w:r>
      </w:hyperlink>
    </w:p>
    <w:p>
      <w:pPr>
        <w:spacing w:before="120" w:after="120" w:line="240"/>
        <w:ind w:left="0"/>
        <w:jc w:val="left"/>
      </w:pPr>
      <w:hyperlink w:anchor="1435201790">
        <w:r>
          <w:rPr>
            <w:rFonts w:hint="default" w:ascii="Times New Roman" w:hAnsi="Times New Roman"/>
            <w:b w:val="false"/>
            <w:i w:val="false"/>
            <w:color w:val="007fcc"/>
            <w:sz w:val="24"/>
            <w:u w:val="single"/>
          </w:rPr>
          <w:t>Приложение 2 к Правилам ценообразования на общественно значимых рынках</w:t>
        </w:r>
      </w:hyperlink>
    </w:p>
    <w:p>
      <w:pPr>
        <w:spacing w:before="120" w:after="120" w:line="240"/>
        <w:ind w:left="0"/>
        <w:jc w:val="left"/>
      </w:pPr>
      <w:hyperlink w:anchor="1435201794">
        <w:r>
          <w:rPr>
            <w:rFonts w:hint="default" w:ascii="Times New Roman" w:hAnsi="Times New Roman"/>
            <w:b w:val="false"/>
            <w:i w:val="false"/>
            <w:color w:val="007fcc"/>
            <w:sz w:val="24"/>
            <w:u w:val="single"/>
          </w:rPr>
          <w:t>Структура цены</w:t>
        </w:r>
      </w:hyperlink>
    </w:p>
    <w:p>
      <w:pPr>
        <w:spacing w:before="120" w:after="120" w:line="240"/>
        <w:ind w:left="0"/>
        <w:jc w:val="left"/>
      </w:pPr>
      <w:hyperlink w:anchor="1435201798">
        <w:r>
          <w:rPr>
            <w:rFonts w:hint="default" w:ascii="Times New Roman" w:hAnsi="Times New Roman"/>
            <w:b w:val="false"/>
            <w:i w:val="false"/>
            <w:color w:val="007fcc"/>
            <w:sz w:val="24"/>
            <w:u w:val="single"/>
          </w:rPr>
          <w:t>Приложение 3 к Правилам ценообразования на общественно значимых рынках</w:t>
        </w:r>
      </w:hyperlink>
    </w:p>
    <w:p>
      <w:pPr>
        <w:spacing w:before="120" w:after="120" w:line="240"/>
        <w:ind w:left="0"/>
        <w:jc w:val="left"/>
      </w:pPr>
      <w:hyperlink w:anchor="1435201802">
        <w:r>
          <w:rPr>
            <w:rFonts w:hint="default" w:ascii="Times New Roman" w:hAnsi="Times New Roman"/>
            <w:b w:val="false"/>
            <w:i w:val="false"/>
            <w:color w:val="007fcc"/>
            <w:sz w:val="24"/>
            <w:u w:val="single"/>
          </w:rPr>
          <w:t>Извещение о согласовании предельной цены</w:t>
        </w:r>
      </w:hyperlink>
    </w:p>
    <w:p>
      <w:pPr>
        <w:spacing w:before="120" w:after="120" w:line="240"/>
        <w:ind w:left="0"/>
        <w:jc w:val="left"/>
      </w:pPr>
      <w:hyperlink w:anchor="1435201805">
        <w:r>
          <w:rPr>
            <w:rFonts w:hint="default" w:ascii="Times New Roman" w:hAnsi="Times New Roman"/>
            <w:b w:val="false"/>
            <w:i w:val="false"/>
            <w:color w:val="007fcc"/>
            <w:sz w:val="24"/>
            <w:u w:val="single"/>
          </w:rPr>
          <w:t>Приложение 4 к Правилам ценообразования на общественно значимых рынках</w:t>
        </w:r>
      </w:hyperlink>
    </w:p>
    <w:p>
      <w:pPr>
        <w:spacing w:before="120" w:after="120" w:line="240"/>
        <w:ind w:left="0"/>
        <w:jc w:val="left"/>
      </w:pPr>
      <w:hyperlink w:anchor="1435201809">
        <w:r>
          <w:rPr>
            <w:rFonts w:hint="default" w:ascii="Times New Roman" w:hAnsi="Times New Roman"/>
            <w:b w:val="false"/>
            <w:i w:val="false"/>
            <w:color w:val="007fcc"/>
            <w:sz w:val="24"/>
            <w:u w:val="single"/>
          </w:rPr>
          <w:t>Мотивированное заключение о снижении действующей или проектируемой цены до уровня предельной цены</w:t>
        </w:r>
      </w:hyperlink>
    </w:p>
    <w:p>
      <w:pPr>
        <w:spacing w:before="120" w:after="120" w:line="240"/>
        <w:ind w:left="0"/>
        <w:jc w:val="left"/>
      </w:pPr>
      <w:hyperlink w:anchor="1435201813">
        <w:r>
          <w:rPr>
            <w:rFonts w:hint="default" w:ascii="Times New Roman" w:hAnsi="Times New Roman"/>
            <w:b w:val="false"/>
            <w:i w:val="false"/>
            <w:color w:val="007fcc"/>
            <w:sz w:val="24"/>
            <w:u w:val="single"/>
          </w:rPr>
          <w:t>Приложение 5 к Правилам ценообразования на общественно значимых рынках</w:t>
        </w:r>
      </w:hyperlink>
    </w:p>
    <w:p>
      <w:pPr>
        <w:spacing w:before="120" w:after="120" w:line="240"/>
        <w:ind w:left="0"/>
        <w:jc w:val="left"/>
      </w:pPr>
      <w:hyperlink w:anchor="1435201817">
        <w:r>
          <w:rPr>
            <w:rFonts w:hint="default" w:ascii="Times New Roman" w:hAnsi="Times New Roman"/>
            <w:b w:val="false"/>
            <w:i w:val="false"/>
            <w:color w:val="007fcc"/>
            <w:sz w:val="24"/>
            <w:u w:val="single"/>
          </w:rPr>
          <w:t>Мотивированное заключение о запрете на повышение предельной цены</w:t>
        </w:r>
      </w:hyperlink>
    </w:p>
    <w:p>
      <w:pPr>
        <w:spacing w:before="120" w:after="120" w:line="240"/>
        <w:ind w:left="0"/>
        <w:jc w:val="left"/>
      </w:pPr>
      <w:hyperlink w:anchor="1435201821">
        <w:r>
          <w:rPr>
            <w:rFonts w:hint="default" w:ascii="Times New Roman" w:hAnsi="Times New Roman"/>
            <w:b w:val="false"/>
            <w:i w:val="false"/>
            <w:color w:val="007fcc"/>
            <w:sz w:val="24"/>
            <w:u w:val="single"/>
          </w:rPr>
          <w:t>Приложение 6 к Правилам ценообразования на общественно значимых рынках</w:t>
        </w:r>
      </w:hyperlink>
    </w:p>
    <w:p>
      <w:pPr>
        <w:spacing w:before="120" w:after="120" w:line="240"/>
        <w:ind w:left="0"/>
        <w:jc w:val="left"/>
      </w:pPr>
      <w:hyperlink w:anchor="1435201825">
        <w:r>
          <w:rPr>
            <w:rFonts w:hint="default" w:ascii="Times New Roman" w:hAnsi="Times New Roman"/>
            <w:b w:val="false"/>
            <w:i w:val="false"/>
            <w:color w:val="007fcc"/>
            <w:sz w:val="24"/>
            <w:u w:val="single"/>
          </w:rPr>
          <w:t>Смета расходов на оказание услуг по электроснабжению (снабженческая надбавка)</w:t>
        </w:r>
      </w:hyperlink>
    </w:p>
    <w:p>
      <w:pPr>
        <w:spacing w:before="120" w:after="120" w:line="240"/>
        <w:ind w:left="0"/>
        <w:jc w:val="left"/>
      </w:pPr>
      <w:hyperlink w:anchor="1435201827">
        <w:r>
          <w:rPr>
            <w:rFonts w:hint="default" w:ascii="Times New Roman" w:hAnsi="Times New Roman"/>
            <w:b w:val="false"/>
            <w:i w:val="false"/>
            <w:color w:val="007fcc"/>
            <w:sz w:val="24"/>
            <w:u w:val="single"/>
          </w:rPr>
          <w:t>Приложение 7 к Правилам ценообразования на общественно значимых рынках</w:t>
        </w:r>
      </w:hyperlink>
    </w:p>
    <w:p>
      <w:pPr>
        <w:spacing w:before="120" w:after="120" w:line="240"/>
        <w:ind w:left="0"/>
        <w:jc w:val="left"/>
      </w:pPr>
      <w:hyperlink w:anchor="1435201831">
        <w:r>
          <w:rPr>
            <w:rFonts w:hint="default" w:ascii="Times New Roman" w:hAnsi="Times New Roman"/>
            <w:b w:val="false"/>
            <w:i w:val="false"/>
            <w:color w:val="007fcc"/>
            <w:sz w:val="24"/>
            <w:u w:val="single"/>
          </w:rPr>
          <w:t>Смета расходов на оказание услуг по розничной реализации газа (снабженческая надбавка)</w:t>
        </w:r>
      </w:hyperlink>
    </w:p>
    <w:p>
      <w:pPr>
        <w:spacing w:before="120" w:after="120" w:line="240"/>
        <w:ind w:left="0"/>
        <w:jc w:val="left"/>
      </w:pPr>
      <w:hyperlink w:anchor="1435201836">
        <w:r>
          <w:rPr>
            <w:rFonts w:hint="default" w:ascii="Times New Roman" w:hAnsi="Times New Roman"/>
            <w:b w:val="false"/>
            <w:i w:val="false"/>
            <w:color w:val="007fcc"/>
            <w:sz w:val="24"/>
            <w:u w:val="single"/>
          </w:rPr>
          <w:t>Приложение 8 к Правилам ценообразования на общественно значимых рынках</w:t>
        </w:r>
      </w:hyperlink>
    </w:p>
    <w:p>
      <w:pPr>
        <w:spacing w:before="120" w:after="120" w:line="240"/>
        <w:ind w:left="0"/>
        <w:jc w:val="left"/>
      </w:pPr>
      <w:hyperlink w:anchor="1435201840">
        <w:r>
          <w:rPr>
            <w:rFonts w:hint="default" w:ascii="Times New Roman" w:hAnsi="Times New Roman"/>
            <w:b w:val="false"/>
            <w:i w:val="false"/>
            <w:color w:val="007fcc"/>
            <w:sz w:val="24"/>
            <w:u w:val="single"/>
          </w:rPr>
          <w:t>Смета расходов субъекта общественно значимого рынка</w:t>
        </w:r>
      </w:hyperlink>
    </w:p>
    <w:p>
      <w:pPr>
        <w:spacing w:before="120" w:after="120" w:line="240"/>
        <w:ind w:left="0"/>
        <w:jc w:val="left"/>
      </w:pPr>
      <w:hyperlink w:anchor="1435201845">
        <w:r>
          <w:rPr>
            <w:rFonts w:hint="default" w:ascii="Times New Roman" w:hAnsi="Times New Roman"/>
            <w:b w:val="false"/>
            <w:i w:val="false"/>
            <w:color w:val="007fcc"/>
            <w:sz w:val="24"/>
            <w:u w:val="single"/>
          </w:rPr>
          <w:t>Приложение 9 к Правилам ценообразования на общественно значимых рынках</w:t>
        </w:r>
      </w:hyperlink>
    </w:p>
    <w:p>
      <w:pPr>
        <w:spacing w:before="120" w:after="120" w:line="240"/>
        <w:ind w:left="0"/>
        <w:jc w:val="left"/>
      </w:pPr>
      <w:hyperlink w:anchor="1435201849">
        <w:r>
          <w:rPr>
            <w:rFonts w:hint="default" w:ascii="Times New Roman" w:hAnsi="Times New Roman"/>
            <w:b w:val="false"/>
            <w:i w:val="false"/>
            <w:color w:val="007fcc"/>
            <w:sz w:val="24"/>
            <w:u w:val="single"/>
          </w:rPr>
          <w:t>Структура предельной цены розничной реализации товарного газа (в разрезе филиалов)</w:t>
        </w:r>
      </w:hyperlink>
    </w:p>
    <w:p>
      <w:pPr>
        <w:spacing w:before="120" w:after="120" w:line="240"/>
        <w:ind w:left="0"/>
        <w:jc w:val="left"/>
      </w:pPr>
      <w:hyperlink w:anchor="1435201852">
        <w:r>
          <w:rPr>
            <w:rFonts w:hint="default" w:ascii="Times New Roman" w:hAnsi="Times New Roman"/>
            <w:b w:val="false"/>
            <w:i w:val="false"/>
            <w:color w:val="007fcc"/>
            <w:sz w:val="24"/>
            <w:u w:val="single"/>
          </w:rPr>
          <w:t>Приложение 10 к Правилам ценообразования на общественно значимых рынках</w:t>
        </w:r>
      </w:hyperlink>
    </w:p>
    <w:p>
      <w:pPr>
        <w:spacing w:before="120" w:after="120" w:line="240"/>
        <w:ind w:left="0"/>
        <w:jc w:val="left"/>
      </w:pPr>
      <w:hyperlink w:anchor="1435201856">
        <w:r>
          <w:rPr>
            <w:rFonts w:hint="default" w:ascii="Times New Roman" w:hAnsi="Times New Roman"/>
            <w:b w:val="false"/>
            <w:i w:val="false"/>
            <w:color w:val="007fcc"/>
            <w:sz w:val="24"/>
            <w:u w:val="single"/>
          </w:rPr>
          <w:t>Инвестиционная программа (проект) субъекта общественно значимого рынка</w:t>
        </w:r>
      </w:hyperlink>
    </w:p>
    <w:p>
      <w:pPr>
        <w:spacing w:before="120" w:after="120" w:line="240"/>
        <w:ind w:left="0"/>
        <w:jc w:val="left"/>
      </w:pPr>
      <w:hyperlink w:anchor="1435201859">
        <w:r>
          <w:rPr>
            <w:rFonts w:hint="default" w:ascii="Times New Roman" w:hAnsi="Times New Roman"/>
            <w:b w:val="false"/>
            <w:i w:val="false"/>
            <w:color w:val="007fcc"/>
            <w:sz w:val="24"/>
            <w:u w:val="single"/>
          </w:rPr>
          <w:t>Приложение 11 к Правилам ценообразования на общественно значимых рынках</w:t>
        </w:r>
      </w:hyperlink>
    </w:p>
    <w:p>
      <w:pPr>
        <w:spacing w:before="120" w:after="120" w:line="240"/>
        <w:ind w:left="0"/>
        <w:jc w:val="left"/>
      </w:pPr>
      <w:hyperlink w:anchor="1435201862">
        <w:r>
          <w:rPr>
            <w:rFonts w:hint="default" w:ascii="Times New Roman" w:hAnsi="Times New Roman"/>
            <w:b w:val="false"/>
            <w:i w:val="false"/>
            <w:color w:val="007fcc"/>
            <w:sz w:val="24"/>
            <w:u w:val="single"/>
          </w:rPr>
          <w:t>Расчет предельной цены на товары (работы, услуги) субъектов общественно значимого рынка</w:t>
        </w:r>
      </w:hyperlink>
    </w:p>
    <w:p>
      <w:pPr>
        <w:spacing w:before="120" w:after="120" w:line="240"/>
        <w:ind w:left="0"/>
        <w:jc w:val="left"/>
      </w:pPr>
      <w:hyperlink w:anchor="1435201876">
        <w:r>
          <w:rPr>
            <w:rFonts w:hint="default" w:ascii="Times New Roman" w:hAnsi="Times New Roman"/>
            <w:b w:val="false"/>
            <w:i w:val="false"/>
            <w:color w:val="007fcc"/>
            <w:sz w:val="24"/>
            <w:u w:val="single"/>
          </w:rPr>
          <w:t>Приложение 12 к Правилам ценообразования на общественно значимых рынках</w:t>
        </w:r>
      </w:hyperlink>
    </w:p>
    <w:p>
      <w:pPr>
        <w:spacing w:before="120" w:after="120" w:line="240"/>
        <w:ind w:left="0"/>
        <w:jc w:val="left"/>
      </w:pPr>
      <w:hyperlink w:anchor="1435201879">
        <w:r>
          <w:rPr>
            <w:rFonts w:hint="default" w:ascii="Times New Roman" w:hAnsi="Times New Roman"/>
            <w:b w:val="false"/>
            <w:i w:val="false"/>
            <w:color w:val="007fcc"/>
            <w:sz w:val="24"/>
            <w:u w:val="single"/>
          </w:rPr>
          <w:t>Расчет предельной цены розничной реализации товарного газа субъектов общественно значимого рынка</w:t>
        </w:r>
      </w:hyperlink>
    </w:p>
    <w:p>
      <w:pPr>
        <w:spacing w:before="120" w:after="120" w:line="240"/>
        <w:ind w:left="0"/>
        <w:jc w:val="left"/>
      </w:pPr>
      <w:hyperlink w:anchor="1435201882">
        <w:r>
          <w:rPr>
            <w:rFonts w:hint="default" w:ascii="Times New Roman" w:hAnsi="Times New Roman"/>
            <w:b w:val="false"/>
            <w:i w:val="false"/>
            <w:color w:val="007fcc"/>
            <w:sz w:val="24"/>
            <w:u w:val="single"/>
          </w:rPr>
          <w:t>Определение групп потребителей</w:t>
        </w:r>
      </w:hyperlink>
    </w:p>
    <w:p>
      <w:pPr>
        <w:spacing w:before="120" w:after="120" w:line="240"/>
        <w:ind w:left="0"/>
        <w:jc w:val="left"/>
      </w:pPr>
      <w:hyperlink w:anchor="1435201887">
        <w:r>
          <w:rPr>
            <w:rFonts w:hint="default" w:ascii="Times New Roman" w:hAnsi="Times New Roman"/>
            <w:b w:val="false"/>
            <w:i w:val="false"/>
            <w:color w:val="007fcc"/>
            <w:sz w:val="24"/>
            <w:u w:val="single"/>
          </w:rPr>
          <w:t>Способ определения предельной цены розничной реализации товарного газа по группам потребителей</w:t>
        </w:r>
      </w:hyperlink>
    </w:p>
    <w:p>
      <w:pPr>
        <w:spacing w:before="120" w:after="120" w:line="240"/>
        <w:ind w:left="0"/>
        <w:jc w:val="left"/>
      </w:pPr>
      <w:hyperlink w:anchor="1435201906">
        <w:r>
          <w:rPr>
            <w:rFonts w:hint="default" w:ascii="Times New Roman" w:hAnsi="Times New Roman"/>
            <w:b w:val="false"/>
            <w:i w:val="false"/>
            <w:color w:val="007fcc"/>
            <w:sz w:val="24"/>
            <w:u w:val="single"/>
          </w:rPr>
          <w:t>Расчет дифференцированных оптовых цен розничной реализации товарного газа по группам потребителей</w:t>
        </w:r>
      </w:hyperlink>
    </w:p>
    <w:p>
      <w:pPr>
        <w:spacing w:before="120" w:after="120" w:line="240"/>
        <w:ind w:left="0"/>
        <w:jc w:val="left"/>
      </w:pPr>
      <w:hyperlink w:anchor="1435201932">
        <w:r>
          <w:rPr>
            <w:rFonts w:hint="default" w:ascii="Times New Roman" w:hAnsi="Times New Roman"/>
            <w:b w:val="false"/>
            <w:i w:val="false"/>
            <w:color w:val="007fcc"/>
            <w:sz w:val="24"/>
            <w:u w:val="single"/>
          </w:rPr>
          <w:t>Контрольный пример расчета предельных цен розничной реализации товарного газа субъектов общественно значимого рынка по группам потребителей</w:t>
        </w:r>
      </w:hyperlink>
    </w:p>
    <w:p>
      <w:pPr>
        <w:spacing w:before="120" w:after="120" w:line="240"/>
        <w:ind w:left="0"/>
        <w:jc w:val="left"/>
      </w:pPr>
      <w:hyperlink w:anchor="1435201956">
        <w:r>
          <w:rPr>
            <w:rFonts w:hint="default" w:ascii="Times New Roman" w:hAnsi="Times New Roman"/>
            <w:b w:val="false"/>
            <w:i w:val="false"/>
            <w:color w:val="007fcc"/>
            <w:sz w:val="24"/>
            <w:u w:val="single"/>
          </w:rPr>
          <w:t>Приложение 13 к Правилам ценообразования на общественно значимых рынках</w:t>
        </w:r>
      </w:hyperlink>
    </w:p>
    <w:p>
      <w:pPr>
        <w:spacing w:before="120" w:after="120" w:line="240"/>
        <w:ind w:left="0"/>
        <w:jc w:val="left"/>
      </w:pPr>
      <w:hyperlink w:anchor="1435201960">
        <w:r>
          <w:rPr>
            <w:rFonts w:hint="default" w:ascii="Times New Roman" w:hAnsi="Times New Roman"/>
            <w:b w:val="false"/>
            <w:i w:val="false"/>
            <w:color w:val="007fcc"/>
            <w:sz w:val="24"/>
            <w:u w:val="single"/>
          </w:rPr>
          <w:t>Полугодовая информация</w:t>
        </w:r>
      </w:hyperlink>
    </w:p>
    <w:p>
      <w:pPr>
        <w:spacing w:before="120" w:after="120" w:line="240"/>
        <w:ind w:left="0"/>
        <w:jc w:val="left"/>
      </w:pPr>
      <w:hyperlink w:anchor="1435201967">
        <w:r>
          <w:rPr>
            <w:rFonts w:hint="default" w:ascii="Times New Roman" w:hAnsi="Times New Roman"/>
            <w:b w:val="false"/>
            <w:i w:val="false"/>
            <w:color w:val="007fcc"/>
            <w:sz w:val="24"/>
            <w:u w:val="single"/>
          </w:rPr>
          <w:t>Приложение 14 к Правилам ценообразования на значимых рынках</w:t>
        </w:r>
      </w:hyperlink>
    </w:p>
    <w:p>
      <w:pPr>
        <w:spacing w:before="120" w:after="120" w:line="240"/>
        <w:ind w:left="0"/>
        <w:jc w:val="left"/>
      </w:pPr>
      <w:hyperlink w:anchor="1435201976">
        <w:r>
          <w:rPr>
            <w:rFonts w:hint="default" w:ascii="Times New Roman" w:hAnsi="Times New Roman"/>
            <w:b w:val="false"/>
            <w:i w:val="false"/>
            <w:color w:val="007fcc"/>
            <w:sz w:val="24"/>
            <w:u w:val="single"/>
          </w:rPr>
          <w:t>Приложение 15 к Правилам ценообразования на общественно значимых рынках</w:t>
        </w:r>
      </w:hyperlink>
    </w:p>
    <w:p>
      <w:pPr>
        <w:spacing w:before="120" w:after="120" w:line="240"/>
        <w:ind w:left="0"/>
        <w:jc w:val="left"/>
      </w:pPr>
      <w:hyperlink w:anchor="1435201987">
        <w:r>
          <w:rPr>
            <w:rFonts w:hint="default" w:ascii="Times New Roman" w:hAnsi="Times New Roman"/>
            <w:b w:val="false"/>
            <w:i w:val="false"/>
            <w:color w:val="007fcc"/>
            <w:sz w:val="24"/>
            <w:u w:val="single"/>
          </w:rPr>
          <w:t>Приложение 16 к Правилам ценообразования на общественно значимых рынках</w:t>
        </w:r>
      </w:hyperlink>
    </w:p>
    <w:p>
      <w:pPr>
        <w:spacing w:before="120" w:after="120" w:line="240"/>
        <w:ind w:left="0"/>
        <w:jc w:val="left"/>
      </w:pPr>
      <w:hyperlink w:anchor="1435201996">
        <w:r>
          <w:rPr>
            <w:rFonts w:hint="default" w:ascii="Times New Roman" w:hAnsi="Times New Roman"/>
            <w:b w:val="false"/>
            <w:i w:val="false"/>
            <w:color w:val="007fcc"/>
            <w:sz w:val="24"/>
            <w:u w:val="single"/>
          </w:rPr>
          <w:t>Приложение 2 к приказу Министра национальной экономики Республики Казахстан от 1 февраля 2017 года № 36</w:t>
        </w:r>
      </w:hyperlink>
    </w:p>
    <w:p>
      <w:pPr>
        <w:spacing w:before="120" w:after="120" w:line="240"/>
        <w:ind w:left="0"/>
        <w:jc w:val="left"/>
      </w:pPr>
      <w:hyperlink w:anchor="1435202001">
        <w:r>
          <w:rPr>
            <w:rFonts w:hint="default" w:ascii="Times New Roman" w:hAnsi="Times New Roman"/>
            <w:b w:val="false"/>
            <w:i w:val="false"/>
            <w:color w:val="007fcc"/>
            <w:sz w:val="24"/>
            <w:u w:val="single"/>
          </w:rPr>
          <w:t>Перечень приказов уполномоченного органа осуществляющего руководство в сферах естественных монополий, признанных утратившими силу</w:t>
        </w:r>
      </w:hyperlink>
    </w:p>
    <w:bookmarkStart w:name="1435201626" w:id="1"/>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7">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статьи 124-6 Предпринимательского кодекса Республики Казахстан </w:t>
      </w:r>
      <w:r>
        <w:rPr>
          <w:rFonts w:hint="default" w:ascii="Times New Roman" w:hAnsi="Times New Roman"/>
          <w:b/>
          <w:i w:val="false"/>
          <w:color w:val="000000"/>
          <w:sz w:val="24"/>
        </w:rPr>
        <w:t>ПРИКАЗЫВАЮ:</w:t>
      </w:r>
    </w:p>
    <w:bookmarkEnd w:id="1"/>
    <w:bookmarkStart w:name="1435201627"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Правила ценообразования на общественно значимых рынках согласно </w:t>
      </w:r>
      <w:hyperlink r:id="rId18">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настоящему приказу.</w:t>
      </w:r>
    </w:p>
    <w:bookmarkEnd w:id="2"/>
    <w:bookmarkStart w:name="1435201628"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Признать утратившими силу некоторые приказы уполномоченного органа, осуществляющего руководство в сферах естественных монополий, согласно </w:t>
      </w:r>
      <w:hyperlink r:id="rId19">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настоящему приказу.</w:t>
      </w:r>
    </w:p>
    <w:bookmarkEnd w:id="3"/>
    <w:bookmarkStart w:name="1435201629"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4"/>
    <w:bookmarkStart w:name="1435201630"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5"/>
    <w:bookmarkStart w:name="1435201631"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 а также в Республиканский центр правовой информации для внесения в Эталонный контрольный банк нормативных правовых актов Республики Казахстан;</w:t>
      </w:r>
    </w:p>
    <w:bookmarkEnd w:id="6"/>
    <w:bookmarkStart w:name="1435201632"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интернет-ресурсе Министерства национальной экономики Республики Казахстан;</w:t>
      </w:r>
    </w:p>
    <w:bookmarkEnd w:id="7"/>
    <w:bookmarkStart w:name="1435201633"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w:t>
      </w:r>
      <w:hyperlink r:id="rId20">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2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3 настоящего приказа.</w:t>
      </w:r>
    </w:p>
    <w:bookmarkEnd w:id="8"/>
    <w:bookmarkStart w:name="1435201634"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143520163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Настоящий приказ вводится в действие со дня его первого официального опубликования.</w:t>
      </w:r>
    </w:p>
    <w:bookmarkEnd w:id="10"/>
    <w:bookmarkStart w:name="1435201636"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национальной экономики Республики Казахстан Т. Сулейменов</w:t>
      </w:r>
    </w:p>
    <w:bookmarkEnd w:id="11"/>
    <w:bookmarkStart w:name="1435201638"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по инвестициям и</w:t>
      </w:r>
      <w:r>
        <w:br/>
      </w:r>
      <w:r>
        <w:rPr>
          <w:rFonts w:hint="default" w:ascii="Times New Roman" w:hAnsi="Times New Roman"/>
          <w:b w:val="false"/>
          <w:i w:val="false"/>
          <w:color w:val="000000"/>
          <w:sz w:val="24"/>
        </w:rPr>
        <w:t>
развитию Республики Казахстан</w:t>
      </w:r>
      <w:r>
        <w:br/>
      </w:r>
      <w:r>
        <w:rPr>
          <w:rFonts w:hint="default" w:ascii="Times New Roman" w:hAnsi="Times New Roman"/>
          <w:b w:val="false"/>
          <w:i w:val="false"/>
          <w:color w:val="000000"/>
          <w:sz w:val="24"/>
        </w:rPr>
        <w:t>
 ________________ Ж. Касымбек</w:t>
      </w:r>
      <w:r>
        <w:br/>
      </w:r>
      <w:r>
        <w:rPr>
          <w:rFonts w:hint="default" w:ascii="Times New Roman" w:hAnsi="Times New Roman"/>
          <w:b w:val="false"/>
          <w:i w:val="false"/>
          <w:color w:val="000000"/>
          <w:sz w:val="24"/>
        </w:rPr>
        <w:t>
от « 2 » февраля 2017 год</w:t>
      </w:r>
      <w:r>
        <w:br/>
      </w:r>
      <w:r>
        <w:rPr>
          <w:rFonts w:hint="default" w:ascii="Times New Roman" w:hAnsi="Times New Roman"/>
          <w:b w:val="false"/>
          <w:i w:val="false"/>
          <w:color w:val="000000"/>
          <w:sz w:val="24"/>
        </w:rPr>
        <w:t>
</w:t>
      </w:r>
    </w:p>
    <w:bookmarkEnd w:id="12"/>
    <w:bookmarkStart w:name="1435201643"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энергетики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_____________ К. Бозумбаев</w:t>
      </w:r>
      <w:r>
        <w:br/>
      </w:r>
      <w:r>
        <w:rPr>
          <w:rFonts w:hint="default" w:ascii="Times New Roman" w:hAnsi="Times New Roman"/>
          <w:b w:val="false"/>
          <w:i w:val="false"/>
          <w:color w:val="000000"/>
          <w:sz w:val="24"/>
        </w:rPr>
        <w:t>
от « 2 » февраля 2017 год</w:t>
      </w:r>
      <w:r>
        <w:br/>
      </w:r>
      <w:r>
        <w:rPr>
          <w:rFonts w:hint="default" w:ascii="Times New Roman" w:hAnsi="Times New Roman"/>
          <w:b w:val="false"/>
          <w:i w:val="false"/>
          <w:color w:val="000000"/>
          <w:sz w:val="24"/>
        </w:rPr>
        <w:t>
</w:t>
      </w:r>
    </w:p>
    <w:bookmarkEnd w:id="13"/>
    <w:bookmarkStart w:name="1435201648" w:id="14"/>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приказу Министра национальной</w:t>
      </w:r>
      <w:r>
        <w:br/>
      </w:r>
      <w:r>
        <w:rPr>
          <w:rFonts w:hint="default" w:ascii="Times New Roman" w:hAnsi="Times New Roman"/>
          <w:b/>
          <w:i w:val="false"/>
          <w:color w:val="000000"/>
          <w:sz w:val="24"/>
        </w:rPr>
        <w:t>
экономики Республики Казахстан</w:t>
      </w:r>
      <w:r>
        <w:br/>
      </w:r>
      <w:r>
        <w:rPr>
          <w:rFonts w:hint="default" w:ascii="Times New Roman" w:hAnsi="Times New Roman"/>
          <w:b/>
          <w:i w:val="false"/>
          <w:color w:val="000000"/>
          <w:sz w:val="24"/>
        </w:rPr>
        <w:t>
от 1 февраля 2017 года № 36</w:t>
      </w:r>
    </w:p>
    <w:bookmarkEnd w:id="14"/>
    <w:bookmarkStart w:name="1435201652" w:id="15"/>
    <w:p>
      <w:pPr>
        <w:spacing w:before="120" w:after="120" w:line="240"/>
        <w:ind w:left="0"/>
        <w:jc w:val="center"/>
      </w:pPr>
      <w:r>
        <w:rPr>
          <w:rFonts w:hint="default" w:ascii="Times New Roman" w:hAnsi="Times New Roman"/>
          <w:b/>
          <w:i w:val="false"/>
          <w:color w:val="000000"/>
          <w:sz w:val="24"/>
        </w:rPr>
        <w:t>Правила ценообразования на общественно значимых рынках</w:t>
      </w:r>
    </w:p>
    <w:bookmarkEnd w:id="15"/>
    <w:bookmarkStart w:name="1435201653" w:id="16"/>
    <w:p>
      <w:pPr>
        <w:spacing w:before="120" w:after="120" w:line="240"/>
        <w:ind w:left="0"/>
        <w:jc w:val="center"/>
      </w:pPr>
      <w:r>
        <w:rPr>
          <w:rFonts w:hint="default" w:ascii="Times New Roman" w:hAnsi="Times New Roman"/>
          <w:b/>
          <w:i w:val="false"/>
          <w:color w:val="000000"/>
          <w:sz w:val="24"/>
        </w:rPr>
        <w:t>Глава 1. Общие положения</w:t>
      </w:r>
    </w:p>
    <w:bookmarkEnd w:id="16"/>
    <w:bookmarkStart w:name="1435201654"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Правила ценообразования на общественно значимых рынках (далее – Правила) разработаны в соответствии с </w:t>
      </w:r>
      <w:hyperlink r:id="rId23">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статьи 124-6 Предпринимательского Кодекса Республики Казахстан (далее – Кодекс) с целью недопущения необоснованного роста цен и определяют порядок ценообразования на общественно значимых рынках.</w:t>
      </w:r>
    </w:p>
    <w:bookmarkEnd w:id="17"/>
    <w:bookmarkStart w:name="1435201655"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Правилах применяются следующие понятия:</w:t>
      </w:r>
    </w:p>
    <w:bookmarkEnd w:id="18"/>
    <w:bookmarkStart w:name="1435201656"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территориальный уполномоченный орган – территориальное подразделение ведомства уполномоченного органа, осуществляющее руководство в сферах естественных монополий;</w:t>
      </w:r>
    </w:p>
    <w:bookmarkEnd w:id="19"/>
    <w:bookmarkStart w:name="1435201657"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ценообразование – процесс формирования и рассмотрения цен на товары (работы, услуги) и продукцию, товары и услуги;</w:t>
      </w:r>
    </w:p>
    <w:bookmarkEnd w:id="20"/>
    <w:bookmarkStart w:name="1435201658"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в области газоснабжения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p>
    <w:bookmarkEnd w:id="21"/>
    <w:bookmarkStart w:name="1435201659"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инвестиционная программа (проект) – программа вложения и возврата средств, направленных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общественно значимого рынка,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bookmarkEnd w:id="22"/>
    <w:bookmarkStart w:name="1435201660"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 общественно значимого рынка (далее – Субъект) – физическое или юридическое лицо, производящее (реализующее) товары (работы, услуги) на общественно значимых рынках;</w:t>
      </w:r>
    </w:p>
    <w:bookmarkEnd w:id="23"/>
    <w:bookmarkStart w:name="1435201661"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общественно значимые рынки – товары, работы, услуги субъектов предпринимательства, на которые государство регулирует цены и тарифы в соответствии с </w:t>
      </w:r>
      <w:hyperlink r:id="rId24">
        <w:r>
          <w:rPr>
            <w:rFonts w:hint="default" w:ascii="Times New Roman" w:hAnsi="Times New Roman"/>
            <w:b w:val="false"/>
            <w:i w:val="false"/>
            <w:color w:val="007fcc"/>
            <w:sz w:val="24"/>
            <w:u w:val="single"/>
          </w:rPr>
          <w:t>подпунктом 14)</w:t>
        </w:r>
      </w:hyperlink>
      <w:r>
        <w:rPr>
          <w:rFonts w:hint="default" w:ascii="Times New Roman" w:hAnsi="Times New Roman"/>
          <w:b w:val="false"/>
          <w:i w:val="false"/>
          <w:color w:val="000000"/>
          <w:sz w:val="24"/>
        </w:rPr>
        <w:t xml:space="preserve"> статьи 116 Кодекса;</w:t>
      </w:r>
    </w:p>
    <w:bookmarkEnd w:id="24"/>
    <w:bookmarkStart w:name="1435201662"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обоснованная цена – цена, определенная на основании обоснованных затрат и прибыли субъекта общественно значимого рынка в соответствии с представленными субъектом рынка документами, подтверждающими обоснованность таких затрат и прибыли, а также на основании проведенной ведомством уполномоченного органа экспертизы цены;</w:t>
      </w:r>
    </w:p>
    <w:bookmarkEnd w:id="25"/>
    <w:bookmarkStart w:name="1435201663"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себестоимость – совокупность затрат, учитываемых ведомством уполномоченного органа в предельной цене товара (работу, услугу);</w:t>
      </w:r>
    </w:p>
    <w:bookmarkEnd w:id="26"/>
    <w:bookmarkStart w:name="1435201664"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ведомство уполномоченного органа – ведомство государственного органа, осуществляющее руководство в сферах естественных монополий;</w:t>
      </w:r>
    </w:p>
    <w:bookmarkEnd w:id="27"/>
    <w:bookmarkStart w:name="1435201665"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предельная цена – цена товара (работы, услуги), установленная Субъектом на основании затрат и прибыли, необходимых для их производства и (или) реализации в соответствии с Правилами, и согласованная ведомством уполномоченного органа. Предельной ценой также является цена, в отношении которой до 1 января 2017 года применялось государственное регулирование цен.</w:t>
      </w:r>
    </w:p>
    <w:bookmarkEnd w:id="28"/>
    <w:bookmarkStart w:name="1435201666" w:id="29"/>
    <w:p>
      <w:pPr>
        <w:spacing w:before="120" w:after="120" w:line="240"/>
        <w:ind w:left="0"/>
        <w:jc w:val="center"/>
      </w:pPr>
      <w:r>
        <w:rPr>
          <w:rFonts w:hint="default" w:ascii="Times New Roman" w:hAnsi="Times New Roman"/>
          <w:b/>
          <w:i w:val="false"/>
          <w:color w:val="000000"/>
          <w:sz w:val="24"/>
        </w:rPr>
        <w:t>Глава 2 . Порядок предоставления информации для проведения экспертизы цены и рассмотрения уведомления о предстоящем повышении предельной цены</w:t>
      </w:r>
    </w:p>
    <w:bookmarkEnd w:id="29"/>
    <w:bookmarkStart w:name="1435201667"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Уведомление о предстоящем повышении предельной цены (далее – Уведомление) с приложением к нему обосновывающих материалов, подтверждающих причины повышения предельной цены, предоставляются Субъектом в ведомство уполномоченного органа, не менее, чем за тридцать календарных дней до предстоящего повышения предельной цены на товары (работы, услуги).</w:t>
      </w:r>
    </w:p>
    <w:bookmarkEnd w:id="30"/>
    <w:bookmarkStart w:name="1435201668"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Уведомление представляется в письменной форме, согласно </w:t>
      </w:r>
      <w:hyperlink r:id="rId25">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Правилам.</w:t>
      </w:r>
    </w:p>
    <w:bookmarkEnd w:id="31"/>
    <w:bookmarkStart w:name="1435201669"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контроля за соблюдением порядка ценообразования на общественно значимых рынках, а также в случаях, предусмотренных </w:t>
      </w:r>
      <w:hyperlink r:id="rId26">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статьи 124-8 Кодекса, ведомство уполномоченного органа осуществляет мониторинг цен Субъектов.</w:t>
      </w:r>
    </w:p>
    <w:bookmarkEnd w:id="32"/>
    <w:bookmarkStart w:name="1435201670"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результатам проведения мониторинга предельных цен, а также в случаях невыполнения Субъектом обязанностей, установленных </w:t>
      </w:r>
      <w:hyperlink r:id="rId27">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и </w:t>
      </w:r>
      <w:hyperlink r:id="rId2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124-8 Кодекса, ведомство уполномоченного органа проводит экспертизу цены в соответствии с Правилами.</w:t>
      </w:r>
    </w:p>
    <w:bookmarkEnd w:id="33"/>
    <w:bookmarkStart w:name="1435201671"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Документы, представляемые в рамках экспертизы цены, либо Уведомление с прилагаемыми к нему обосновывающими материалами, представляются Субъектом на бумажном носителе, прошитыми, пронумерованными, заверенными печатью и подписью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Субъекта.</w:t>
      </w:r>
    </w:p>
    <w:bookmarkEnd w:id="34"/>
    <w:bookmarkStart w:name="1435201672"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оказания Субъектом услуг на территории двух и более областей, города республиканского значения, столицы, а также оказания услуг аэропортов на внутренних рейсах на территории города республиканского значения, столицы, документы, представляемые в рамках экспертизы цены, либо Уведомление подаются в ведомство уполномоченного органа.</w:t>
      </w:r>
    </w:p>
    <w:bookmarkEnd w:id="35"/>
    <w:bookmarkStart w:name="1435201673"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оказания Субъектом услуг на территории одной области, города республиканского значения, столицы, а также оказания услуг аэропортов на внутренних рейсах на территории городов областного значения, документы, представляемые в рамках экспертизы цены, либо Уведомление подаются в соответствующий территориальный уполномоченный орган по месту регистрации Субъекта.</w:t>
      </w:r>
    </w:p>
    <w:bookmarkEnd w:id="36"/>
    <w:bookmarkStart w:name="1435201674"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 предоставляет в ведомство уполномоченного органа документы, в рамках экспертизы цены, либо Уведомление с приложением к нему обосновывающих материалов, подтверждающих причины повышения предельной цены, в том числе:</w:t>
      </w:r>
    </w:p>
    <w:bookmarkEnd w:id="37"/>
    <w:bookmarkStart w:name="1435201675"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бухгалтерский баланс по форме, утвержденной </w:t>
      </w:r>
      <w:hyperlink r:id="rId29">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Министра финансов Республики Казахстан от 27 февраля 2015 года № 143 «Об утверждении перечня и форм годовой финансовой отчетности для публикации организациями публичного интереса (кроме финансовых организаций)» (далее – Приказ № 143) (зарегистрированный в Реестре государственной регистрации нормативных правовых актов за № 10641);</w:t>
      </w:r>
    </w:p>
    <w:bookmarkEnd w:id="38"/>
    <w:bookmarkStart w:name="143520167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отчет о прибылях и убытках по форме, утвержденной </w:t>
      </w:r>
      <w:hyperlink r:id="rId30">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 143;</w:t>
      </w:r>
    </w:p>
    <w:bookmarkEnd w:id="39"/>
    <w:bookmarkStart w:name="1435201677"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отчет по труду по форме, утвержденной </w:t>
      </w:r>
      <w:hyperlink r:id="rId31">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Председателя Комитета по статистике Министерства национальной экономики Республики Казахстан от 29 ноября 2016 года № 282 «Об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 (зарегистрированный в Реестре государственной регистрации нормативных правовых актов за № 14590);</w:t>
      </w:r>
    </w:p>
    <w:bookmarkEnd w:id="40"/>
    <w:bookmarkStart w:name="143520167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отчет о финансово-хозяйственной деятельности или отчет о деятельности малого предприятия по форме, утвержденной </w:t>
      </w:r>
      <w:hyperlink r:id="rId32">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Председателя Комитета по статистике Министерства национальной экономики Республики Казахстан от 7 октября 2015 года № 154 «Об утверждении статистических форм общегосударственных статистических наблюдений по финансам предприятий и инструкций по их заполнению» (зарегистрированный в Реестре государственной регистрации нормативных правовых актов за № 12227);</w:t>
      </w:r>
    </w:p>
    <w:bookmarkEnd w:id="41"/>
    <w:bookmarkStart w:name="1435201679"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отчет о движении денежных средств и нематериальных активов по форме, утвержденной </w:t>
      </w:r>
      <w:hyperlink r:id="rId33">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 143;</w:t>
      </w:r>
    </w:p>
    <w:bookmarkEnd w:id="42"/>
    <w:bookmarkStart w:name="143520168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сводные данные о доходах и расходах, применяемые для расчета цены, с расшифровками по статьям затрат в целом по предприятию и отдельно по каждому виду;</w:t>
      </w:r>
    </w:p>
    <w:bookmarkEnd w:id="43"/>
    <w:bookmarkStart w:name="143520168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сведения о применяемой системе оплаты труда;</w:t>
      </w:r>
    </w:p>
    <w:bookmarkEnd w:id="44"/>
    <w:bookmarkStart w:name="1435201682"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сведения о применяемых нормах расхода сырья и материалов, нормативной численности работников;</w:t>
      </w:r>
    </w:p>
    <w:bookmarkEnd w:id="45"/>
    <w:bookmarkStart w:name="143520168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учетная политика – при наличии;</w:t>
      </w:r>
    </w:p>
    <w:bookmarkEnd w:id="46"/>
    <w:bookmarkStart w:name="143520168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инвестиционные программы (проекты) – при наличии;</w:t>
      </w:r>
    </w:p>
    <w:bookmarkEnd w:id="47"/>
    <w:bookmarkStart w:name="143520168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годовая смета затрат, направленных на текущий и капитальный ремонты и другие ремонтно-восстановительные работы, не приводящие к росту стоимости основных средств;</w:t>
      </w:r>
    </w:p>
    <w:bookmarkEnd w:id="48"/>
    <w:bookmarkStart w:name="143520168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годовая смета затрат, направленных на проведение капитальных ремонтных работ, приводящих к увеличению стоимости основных средств – при наличии;</w:t>
      </w:r>
    </w:p>
    <w:bookmarkEnd w:id="49"/>
    <w:bookmarkStart w:name="1435201687"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расчет амортизационных отчислений, с указанием сроков эксплуатации основных средств;</w:t>
      </w:r>
    </w:p>
    <w:bookmarkEnd w:id="50"/>
    <w:bookmarkStart w:name="143520168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документы, подтверждающие планируемый и (или) фактический объем реализации товара (работ, услуг) - протоколы намерений, договоры, расчеты объемов производства (поставки), данные о проектной мощности и фактическом ее использовании, а также при снижении объемов производства (поставки) Субъектами предоставляется обоснование;</w:t>
      </w:r>
    </w:p>
    <w:bookmarkEnd w:id="51"/>
    <w:bookmarkStart w:name="143520168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Субъект в области электроэнергетики представляет структуру предельной цены на электрическую энергию согласно </w:t>
      </w:r>
      <w:hyperlink r:id="rId34">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Правилам;</w:t>
      </w:r>
    </w:p>
    <w:bookmarkEnd w:id="52"/>
    <w:bookmarkStart w:name="1435201690"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пояснительная записка с обоснованием целесообразности повышения предельной цены, с приложением документов, подтверждающих причины повышения (копии соответствующих договоров (заключенных), подтверждающие повышение стоимости сырья, материалов, услуг), в случае подачи Субъектом Уведомления;</w:t>
      </w:r>
    </w:p>
    <w:bookmarkEnd w:id="53"/>
    <w:bookmarkStart w:name="1435201691"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проект планируемой предельной цены по каждому виду деятельности, в случае подачи Субъектом Уведомления.</w:t>
      </w:r>
    </w:p>
    <w:bookmarkEnd w:id="54"/>
    <w:bookmarkStart w:name="1435201692"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качестве обосновывающих материалов Субъектом предоставляются фактические данные о затратах за четыре квартала, предшествующие предоставлению документов в рамках экспертизы цены, либо подаче Уведомления, и за предыдущий календарный год.</w:t>
      </w:r>
    </w:p>
    <w:bookmarkEnd w:id="55"/>
    <w:bookmarkStart w:name="1435201693"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осуществления деятельности Субъектом менее одного года, в качестве обосновывающих материалов предоставляются данные за фактический период осуществления деятельности.</w:t>
      </w:r>
    </w:p>
    <w:bookmarkEnd w:id="56"/>
    <w:bookmarkStart w:name="1435201694"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представляет по требованию ведомства уполномоченного органа информацию и документы, необходимые для проведения экспертизы цены. Информация и документы предоставляются Субъектом в течении пятнадцати календарных дней.</w:t>
      </w:r>
    </w:p>
    <w:bookmarkEnd w:id="57"/>
    <w:bookmarkStart w:name="1435201695"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Ведомство уполномоченного органа проводит экспертизу цены или рассматривает Уведомление не более тридцати календарных дней со дня их получения.</w:t>
      </w:r>
    </w:p>
    <w:bookmarkEnd w:id="58"/>
    <w:bookmarkStart w:name="1435201696"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запроса ведомством уполномоченного органа дополнительной информации, сроки проведения экспертизы цены или рассмотрения Уведомления приостанавливаются до предоставления Субъектом соответствующей информации. При этом, дата ввода предельной цены переносится на срок предоставления Субъектом соответствующей информации.</w:t>
      </w:r>
    </w:p>
    <w:bookmarkEnd w:id="59"/>
    <w:bookmarkStart w:name="143520169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Формирование предельной цены на товары (работы, услуги) Субъекта по итогам проведения экспертизы или рассмотрения Уведомления производится в соответствии с главой 3 Правил.</w:t>
      </w:r>
    </w:p>
    <w:bookmarkEnd w:id="60"/>
    <w:bookmarkStart w:name="1435201698"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В соответствии с </w:t>
      </w:r>
      <w:hyperlink r:id="rId35">
        <w:r>
          <w:rPr>
            <w:rFonts w:hint="default" w:ascii="Times New Roman" w:hAnsi="Times New Roman"/>
            <w:b w:val="false"/>
            <w:i w:val="false"/>
            <w:color w:val="007fcc"/>
            <w:sz w:val="24"/>
            <w:u w:val="single"/>
          </w:rPr>
          <w:t>подпунктом 6)</w:t>
        </w:r>
      </w:hyperlink>
      <w:r>
        <w:rPr>
          <w:rFonts w:hint="default" w:ascii="Times New Roman" w:hAnsi="Times New Roman"/>
          <w:b w:val="false"/>
          <w:i w:val="false"/>
          <w:color w:val="000000"/>
          <w:sz w:val="24"/>
        </w:rPr>
        <w:t xml:space="preserve"> статьи 124-6 Кодекса при рассмотрении Уведомления ведомство уполномоченного органа проводит публичные слушания.</w:t>
      </w:r>
    </w:p>
    <w:bookmarkEnd w:id="61"/>
    <w:bookmarkStart w:name="143520169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Ведомство уполномоченного органа оставляет без рассмотрения Уведомления в следующих случаях:</w:t>
      </w:r>
    </w:p>
    <w:bookmarkEnd w:id="62"/>
    <w:bookmarkStart w:name="1435201700"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нарушение требований, предусмотренных пунктом 3 Правил;</w:t>
      </w:r>
    </w:p>
    <w:bookmarkEnd w:id="63"/>
    <w:bookmarkStart w:name="1435201701"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непредставление Субъектом документов, указанных в пунктах 4 и 5 Правил;</w:t>
      </w:r>
    </w:p>
    <w:bookmarkEnd w:id="64"/>
    <w:bookmarkStart w:name="1435201702"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Субъектом недостоверной информации.</w:t>
      </w:r>
    </w:p>
    <w:bookmarkEnd w:id="65"/>
    <w:bookmarkStart w:name="1435201703"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оставления без рассмотрения ведомством уполномоченного органа Уведомления, Субъект вправе запросить у ведомства уполномоченного органа материалы, приложенные к Уведомлению, при условии отсутствия возражений. При предоставлении Субъектом запроса ведомство уполномоченного органа возвращает материалы, приложенные к Уведомлению, в течение пяти рабочих дней с момента получения запроса.</w:t>
      </w:r>
    </w:p>
    <w:bookmarkEnd w:id="66"/>
    <w:bookmarkStart w:name="1435201704"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 итогам рассмотрения Уведомления или проведения экспертизы цены ведомство уполномоченного органа направляет Субъекту:</w:t>
      </w:r>
    </w:p>
    <w:bookmarkEnd w:id="67"/>
    <w:bookmarkStart w:name="1435201705"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извещение о согласовании предельной цены по форме, согласно </w:t>
      </w:r>
      <w:hyperlink r:id="rId36">
        <w:r>
          <w:rPr>
            <w:rFonts w:hint="default" w:ascii="Times New Roman" w:hAnsi="Times New Roman"/>
            <w:b w:val="false"/>
            <w:i w:val="false"/>
            <w:color w:val="007fcc"/>
            <w:sz w:val="24"/>
            <w:u w:val="single"/>
          </w:rPr>
          <w:t>приложению 3</w:t>
        </w:r>
      </w:hyperlink>
      <w:r>
        <w:rPr>
          <w:rFonts w:hint="default" w:ascii="Times New Roman" w:hAnsi="Times New Roman"/>
          <w:b w:val="false"/>
          <w:i w:val="false"/>
          <w:color w:val="000000"/>
          <w:sz w:val="24"/>
        </w:rPr>
        <w:t xml:space="preserve"> к Правилам, либо;</w:t>
      </w:r>
    </w:p>
    <w:bookmarkEnd w:id="68"/>
    <w:bookmarkStart w:name="1435201706"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мотивированное заключение о снижении действующей цены, предельной цены или планируемой к повышению предельной цены до уровня обоснованной цены по форме, согласно </w:t>
      </w:r>
      <w:hyperlink r:id="rId37">
        <w:r>
          <w:rPr>
            <w:rFonts w:hint="default" w:ascii="Times New Roman" w:hAnsi="Times New Roman"/>
            <w:b w:val="false"/>
            <w:i w:val="false"/>
            <w:color w:val="007fcc"/>
            <w:sz w:val="24"/>
            <w:u w:val="single"/>
          </w:rPr>
          <w:t>приложению 4</w:t>
        </w:r>
      </w:hyperlink>
      <w:r>
        <w:rPr>
          <w:rFonts w:hint="default" w:ascii="Times New Roman" w:hAnsi="Times New Roman"/>
          <w:b w:val="false"/>
          <w:i w:val="false"/>
          <w:color w:val="000000"/>
          <w:sz w:val="24"/>
        </w:rPr>
        <w:t xml:space="preserve"> к Правилам, либо;</w:t>
      </w:r>
    </w:p>
    <w:bookmarkEnd w:id="69"/>
    <w:bookmarkStart w:name="143520170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мотивированное заключение о запрете на повышение предельной цены по форме, согласно </w:t>
      </w:r>
      <w:hyperlink r:id="rId38">
        <w:r>
          <w:rPr>
            <w:rFonts w:hint="default" w:ascii="Times New Roman" w:hAnsi="Times New Roman"/>
            <w:b w:val="false"/>
            <w:i w:val="false"/>
            <w:color w:val="007fcc"/>
            <w:sz w:val="24"/>
            <w:u w:val="single"/>
          </w:rPr>
          <w:t>приложению 5</w:t>
        </w:r>
      </w:hyperlink>
      <w:r>
        <w:rPr>
          <w:rFonts w:hint="default" w:ascii="Times New Roman" w:hAnsi="Times New Roman"/>
          <w:b w:val="false"/>
          <w:i w:val="false"/>
          <w:color w:val="000000"/>
          <w:sz w:val="24"/>
        </w:rPr>
        <w:t xml:space="preserve"> к Правилам.</w:t>
      </w:r>
    </w:p>
    <w:bookmarkEnd w:id="70"/>
    <w:bookmarkStart w:name="1435201708"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направлении Субъекту извещения или мотивированного заключения прилагается смета расходов по форме, согласно </w:t>
      </w:r>
      <w:hyperlink r:id="rId39">
        <w:r>
          <w:rPr>
            <w:rFonts w:hint="default" w:ascii="Times New Roman" w:hAnsi="Times New Roman"/>
            <w:b w:val="false"/>
            <w:i w:val="false"/>
            <w:color w:val="007fcc"/>
            <w:sz w:val="24"/>
            <w:u w:val="single"/>
          </w:rPr>
          <w:t>приложениям 6</w:t>
        </w:r>
      </w:hyperlink>
      <w:r>
        <w:rPr>
          <w:rFonts w:hint="default" w:ascii="Times New Roman" w:hAnsi="Times New Roman"/>
          <w:b w:val="false"/>
          <w:i w:val="false"/>
          <w:color w:val="000000"/>
          <w:sz w:val="24"/>
        </w:rPr>
        <w:t xml:space="preserve">, </w:t>
      </w:r>
      <w:hyperlink r:id="rId40">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w:t>
      </w:r>
      <w:hyperlink r:id="rId41">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к Правилам, в зависимости от товара (работы, услуги) общественно значимого рынка, а также Субъекту в области электроэнергетики – структура предельной цены на электрическую энергию согласно </w:t>
      </w:r>
      <w:hyperlink r:id="rId42">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Правилам и Субъекту в области розничной реализации товарного газа согласно </w:t>
      </w:r>
      <w:hyperlink r:id="rId43">
        <w:r>
          <w:rPr>
            <w:rFonts w:hint="default" w:ascii="Times New Roman" w:hAnsi="Times New Roman"/>
            <w:b w:val="false"/>
            <w:i w:val="false"/>
            <w:color w:val="007fcc"/>
            <w:sz w:val="24"/>
            <w:u w:val="single"/>
          </w:rPr>
          <w:t>приложению 9</w:t>
        </w:r>
      </w:hyperlink>
      <w:r>
        <w:rPr>
          <w:rFonts w:hint="default" w:ascii="Times New Roman" w:hAnsi="Times New Roman"/>
          <w:b w:val="false"/>
          <w:i w:val="false"/>
          <w:color w:val="000000"/>
          <w:sz w:val="24"/>
        </w:rPr>
        <w:t xml:space="preserve"> к Правилам.</w:t>
      </w:r>
    </w:p>
    <w:bookmarkEnd w:id="71"/>
    <w:bookmarkStart w:name="143520170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Извещение или мотивированное заключение направляется Субъекту по почте с уведомлением, либо вручается его представителю нарочно под роспись.</w:t>
      </w:r>
    </w:p>
    <w:bookmarkEnd w:id="72"/>
    <w:bookmarkStart w:name="143520171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Допускается согласование (применение) предельных цен с дифференциацией на:</w:t>
      </w:r>
    </w:p>
    <w:bookmarkEnd w:id="73"/>
    <w:bookmarkStart w:name="143520171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розничную реализацию товарного газа – по группам потребителей;</w:t>
      </w:r>
    </w:p>
    <w:bookmarkEnd w:id="74"/>
    <w:bookmarkStart w:name="143520171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услуги по перевозке грузов железнодорожным транспортом и локомотивной тяги – в зависимости от рода перевозимых грузов, типа подвижного состава;</w:t>
      </w:r>
    </w:p>
    <w:bookmarkEnd w:id="75"/>
    <w:bookmarkStart w:name="143520171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розничную реализацию электрической энергии энергоснабжающими организациями.</w:t>
      </w:r>
    </w:p>
    <w:bookmarkEnd w:id="76"/>
    <w:bookmarkStart w:name="1435201714"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Субъект, на основании полученного извещения или мотивированного заключения, устанавливает предельную цену на товары (работы, услуги) с даты, определенной ведомством уполномоченного органа.</w:t>
      </w:r>
    </w:p>
    <w:bookmarkEnd w:id="77"/>
    <w:bookmarkStart w:name="1435201715"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Субъект, не превышая предельной цены, вправе самостоятельно снижать или повышать цены на товары (работы, услуги), реализуемые на общественно значимых рынках, с предоставлением в ведомство уполномоченного органа информации, указывающей на причины снижения или повышения, не позднее пяти рабочих дней со дня снижения или повышения цены.</w:t>
      </w:r>
    </w:p>
    <w:bookmarkEnd w:id="78"/>
    <w:bookmarkStart w:name="1435201716"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 случае неисполнения расходов по покупке и (или) передаче и (или) распределению электрической энергии, учтенных в согласованной ранее предельной цене Субъекта в области электроэнергетики, ведомство уполномоченного органа снижает согласованную предельную цену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и (или) распределению электрической энергии.</w:t>
      </w:r>
    </w:p>
    <w:bookmarkEnd w:id="79"/>
    <w:bookmarkStart w:name="1435201717"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Ведомство уполномоченного органа снижает проектируемую предельную цену в ходе рассмотрения Уведомления Субъекта в области электроэнергетики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и (или) распределению электрической энергии.</w:t>
      </w:r>
    </w:p>
    <w:bookmarkEnd w:id="80"/>
    <w:bookmarkStart w:name="1435201718"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у Субъекта в области электроэнергетики возникают убытки в результате увеличения разницы между расходами по покупке и (или) передаче и (или) распределению электрической энергии, учтенными в согласованной предельной цене, и фактическими расходами по покупке и (или) передаче и (или) распределению электрической энергии, ведомство уполномоченного органа, при рассмотрении Уведомления Субъекта в области электроэнергетики, увеличивает предельную цену на возникшую разницу.</w:t>
      </w:r>
    </w:p>
    <w:bookmarkEnd w:id="81"/>
    <w:bookmarkStart w:name="1435201719" w:id="82"/>
    <w:p>
      <w:pPr>
        <w:spacing w:before="120" w:after="120" w:line="240"/>
        <w:ind w:left="0"/>
        <w:jc w:val="center"/>
      </w:pPr>
      <w:r>
        <w:rPr>
          <w:rFonts w:hint="default" w:ascii="Times New Roman" w:hAnsi="Times New Roman"/>
          <w:b/>
          <w:i w:val="false"/>
          <w:color w:val="000000"/>
          <w:sz w:val="24"/>
        </w:rPr>
        <w:t>Глава 3. Порядок ценообразования на товары (работы, услуги) Субъектов</w:t>
      </w:r>
    </w:p>
    <w:bookmarkEnd w:id="82"/>
    <w:bookmarkStart w:name="1435201720"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Для формирования предельной цены Субъектом осуществляется раздельный учет затрат по каждому виду, товаров (работ, услуг).</w:t>
      </w:r>
    </w:p>
    <w:bookmarkEnd w:id="83"/>
    <w:bookmarkStart w:name="143520172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у Субъекта раздельного учета затрат по видам, товаров (работ, услуг), затраты Субъекта разделяются по видам реализуемых товаров (работ, услуг) на основе косвенных методов, предусматривающих определение затрат, относящихся к определенному виду деятельности Субъекта, реализующих товары (работы, услуги) по удельному весу доходов (объемов, затрат на оплату труда производственного персонала) в общих затратах Субъекта.</w:t>
      </w:r>
    </w:p>
    <w:bookmarkEnd w:id="84"/>
    <w:bookmarkStart w:name="1435201722"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При формировании предельной цены в себестоимости учитываются расходы, непосредственно относящиеся к производству (оказанию, реализации) товаров (работ, услуг), подтвержденные обосновывающими материалами (договорами, счет-фактурами, финансовыми документами и иными подтверждающими расходы документами), в том числе:</w:t>
      </w:r>
    </w:p>
    <w:bookmarkEnd w:id="85"/>
    <w:bookmarkStart w:name="1435201723"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материальные расходы, определяемые исходя из их цен, предусмотренные в подтверждающих документах (договоры, счет-фактуры, платежные поручения), и физического объема материальных ресурсов, исходя из применяемых норм расхода сырья, материалов, топлива, энергии материальных ресурсов на выпуск единицы товаров (работ, услуг) и (или) годовых норм материальных ресурсов;</w:t>
      </w:r>
    </w:p>
    <w:bookmarkEnd w:id="86"/>
    <w:bookmarkStart w:name="1435201724"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оплату труда персонала, включая выплаты доплат и надбавок за условия труда, предусмотренные системой оплаты труда в соответствии с трудовым законодательством, учитываются при формировании предельной цены, при этом при определении расходов на оплату труда, в расчет принимается фактическая численность персонала (административно-управленческого и производственного), не превышающая нормативную численность (при наличии), и среднемесячная заработная плата, принятая в действующей цене, с учетом прогнозируемого изменения уровня инфляции;</w:t>
      </w:r>
    </w:p>
    <w:bookmarkEnd w:id="87"/>
    <w:bookmarkStart w:name="1435201725"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предельной цены. Амортизационные отчисления направляются на реализацию инвестиционных программ (проектов) и (или) на проведение капитальных ремонтных работ, приводящих к увеличению стоимости основных средств;</w:t>
      </w:r>
    </w:p>
    <w:bookmarkEnd w:id="88"/>
    <w:bookmarkStart w:name="1435201726"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предельной цены на основании подтверждающих документов о необходимости такой работы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в том числе по объектам, находящимся в доверительном управлении Субъекта (при условии, если договор доверительного управления содержит требования о проведении такого ремонта, не приводящего к росту стоимости основных средств);</w:t>
      </w:r>
    </w:p>
    <w:bookmarkEnd w:id="89"/>
    <w:bookmarkStart w:name="1435201727"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прочие производственные расходы, непосредственно относящиеся к производимому и (или) реализуемому товару (работе, услуге), включаются в затратную часть предельной цены на основании подтверждающих документов с учетом отраслевых особенностей;</w:t>
      </w:r>
    </w:p>
    <w:bookmarkEnd w:id="90"/>
    <w:bookmarkStart w:name="1435201728"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расходы, в ценах которых учитывается выплата вознаграждения за заемные средства на реализацию инвестиционной программы, при наличии инвестиционной программы (проекта);</w:t>
      </w:r>
    </w:p>
    <w:bookmarkEnd w:id="91"/>
    <w:bookmarkStart w:name="1435201729"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расходы на выплату вознаграждения за заемные средства, привлеченные для пополнения оборотных средств, необходимых для оказания услуги, в случае, если оплата за оказываемые услуги производится по факту их оказания;</w:t>
      </w:r>
    </w:p>
    <w:bookmarkEnd w:id="92"/>
    <w:bookmarkStart w:name="1435201730"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 приобретаемые аудиторские, маркетинговые услуги;</w:t>
      </w:r>
    </w:p>
    <w:bookmarkEnd w:id="93"/>
    <w:bookmarkStart w:name="1435201731"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 оплату за эмиссию в окружающую среду;</w:t>
      </w:r>
    </w:p>
    <w:bookmarkEnd w:id="94"/>
    <w:bookmarkStart w:name="1435201732"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 обязательные виды страхования, налоги, сборы и другие обязательные платежи в бюджет, учитываемые в расходах периода.</w:t>
      </w:r>
    </w:p>
    <w:bookmarkEnd w:id="95"/>
    <w:bookmarkStart w:name="1435201733"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Уровень прибыли, включаемой в предельную цену, ограничивается с учетом средств, необходимых для реализации инвестиционной программы (проекта).</w:t>
      </w:r>
    </w:p>
    <w:bookmarkEnd w:id="96"/>
    <w:bookmarkStart w:name="1435201734"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Инвестиции осуществляются Субъектами за счет собственных и (или) заемных средств. Источниками собственных средств являются прибыль (чистый доход) и амортизационные отчисления.</w:t>
      </w:r>
    </w:p>
    <w:bookmarkEnd w:id="97"/>
    <w:bookmarkStart w:name="1435201735"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Возврат заемных средств осуществляется за счет прибыли (чистого дохода) и (или) амортизационных отчислений.</w:t>
      </w:r>
    </w:p>
    <w:bookmarkEnd w:id="98"/>
    <w:bookmarkStart w:name="1435201736"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у Субъекта инвестиционной программы (проекта), уровень прибыли Субъекта, включаемый в предельную цену, определяется ведомством уполномоченного органа, исходя из факторов социально-экономического развития Республики Казахстан.</w:t>
      </w:r>
    </w:p>
    <w:bookmarkEnd w:id="99"/>
    <w:bookmarkStart w:name="1435201737"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При формировании предельной цены в себестоимости не учитываются расходы, не относящиеся непосредственно к оказанию (производству) товаров (работ, услуг), а также:</w:t>
      </w:r>
    </w:p>
    <w:bookmarkEnd w:id="100"/>
    <w:bookmarkStart w:name="1435201738"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амортизационные отчисления основных средств, неиспользуемых при производстве (оказании) товаров (работ, услуг);</w:t>
      </w:r>
    </w:p>
    <w:bookmarkEnd w:id="101"/>
    <w:bookmarkStart w:name="1435201739"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платежи за сверхнормативные выбросы (сбросы) загрязняющих веществ;</w:t>
      </w:r>
    </w:p>
    <w:bookmarkEnd w:id="102"/>
    <w:bookmarkStart w:name="143520174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безнадежные долги;</w:t>
      </w:r>
    </w:p>
    <w:bookmarkEnd w:id="103"/>
    <w:bookmarkStart w:name="143520174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штрафы, пени, неустойка и другие виды санкций за нарушение условий хозяйственных договоров, судебные издержки;</w:t>
      </w:r>
    </w:p>
    <w:bookmarkEnd w:id="104"/>
    <w:bookmarkStart w:name="143520174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штрафы и пени за сокрытие (занижение) дохода;</w:t>
      </w:r>
    </w:p>
    <w:bookmarkEnd w:id="105"/>
    <w:bookmarkStart w:name="143520174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убытки от хищений;</w:t>
      </w:r>
    </w:p>
    <w:bookmarkEnd w:id="106"/>
    <w:bookmarkStart w:name="1435201744"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 содержание незадействованных активов в производстве обслуживающих хозяйств и участков;</w:t>
      </w:r>
    </w:p>
    <w:bookmarkEnd w:id="107"/>
    <w:bookmarkStart w:name="1435201745"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 содержание объектов здравоохранения, детских дошкольных организаций, учебных заведений, за исключением профессионально-технических училищ;</w:t>
      </w:r>
    </w:p>
    <w:bookmarkEnd w:id="108"/>
    <w:bookmarkStart w:name="1435201746"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 содержание оздоровительных лагерей, объектов культуры и спорта, жилого фонда;</w:t>
      </w:r>
    </w:p>
    <w:bookmarkEnd w:id="109"/>
    <w:bookmarkStart w:name="1435201747"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 погашение ссуд, включая беспроцентные, полученные работниками организации на улучшение жилищных условий, приобретение садовых домиков и обзаведение домашним хозяйством;</w:t>
      </w:r>
    </w:p>
    <w:bookmarkEnd w:id="110"/>
    <w:bookmarkStart w:name="143520174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на проведение культурно-просветительных, оздоровительных и спортивных мероприятий;</w:t>
      </w:r>
    </w:p>
    <w:bookmarkEnd w:id="111"/>
    <w:bookmarkStart w:name="143520174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на благоустройство садовых товариществ (строительство дорог, энерго- и водоснабжение, осуществление других расходов общего характера);</w:t>
      </w:r>
    </w:p>
    <w:bookmarkEnd w:id="112"/>
    <w:bookmarkStart w:name="143520175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на оказание спонсорской помощи;</w:t>
      </w:r>
    </w:p>
    <w:bookmarkEnd w:id="113"/>
    <w:bookmarkStart w:name="1435201751"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на потери от брака;</w:t>
      </w:r>
    </w:p>
    <w:bookmarkEnd w:id="114"/>
    <w:bookmarkStart w:name="1435201752"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на приобретение, аренду и содержание квартир, жилых зданий и сооружений, мест в общежитиях и гостиницах для персонала Субъектов, за исключением вахтовой организации производства;</w:t>
      </w:r>
    </w:p>
    <w:bookmarkEnd w:id="115"/>
    <w:bookmarkStart w:name="1435201753"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на приобретение подарков к юбилейным датам или выдаваемые в виде поощрения работникам;</w:t>
      </w:r>
    </w:p>
    <w:bookmarkEnd w:id="116"/>
    <w:bookmarkStart w:name="1435201754"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w:t>
      </w:r>
    </w:p>
    <w:bookmarkEnd w:id="117"/>
    <w:bookmarkStart w:name="1435201755"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на премирование и стимулирования по итогам работы;</w:t>
      </w:r>
    </w:p>
    <w:bookmarkEnd w:id="118"/>
    <w:bookmarkStart w:name="1435201756"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119"/>
    <w:bookmarkStart w:name="1435201757"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на членские взносы в общественные организации и ассоциации;</w:t>
      </w:r>
    </w:p>
    <w:bookmarkEnd w:id="120"/>
    <w:bookmarkStart w:name="1435201758"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на оплату отпусков работников, обучающихся в организациях образования;</w:t>
      </w:r>
    </w:p>
    <w:bookmarkEnd w:id="121"/>
    <w:bookmarkStart w:name="1435201759"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на оплату путевок работникам и их детям на лечение, отдых, экскурсии за счет средств Субъекта, кроме затрат, связанных с реабилитационным лечением профессиональных заболеваний;</w:t>
      </w:r>
    </w:p>
    <w:bookmarkEnd w:id="122"/>
    <w:bookmarkStart w:name="1435201760"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страховые платежи (взносы, уплачиваемые Субъектом по договорам личного и имущественного страхования, заключенных Субъектом в пользу своих работников), за исключением установленных законодательством Республики Казахстан обязательных страховых платежей;</w:t>
      </w:r>
    </w:p>
    <w:bookmarkEnd w:id="123"/>
    <w:bookmarkStart w:name="1435201761"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bookmarkEnd w:id="124"/>
    <w:bookmarkStart w:name="1435201762"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льготы работникам Субъекта;</w:t>
      </w:r>
    </w:p>
    <w:bookmarkEnd w:id="125"/>
    <w:bookmarkStart w:name="1435201763"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на компенсацию стоимости питания детям, находящимся в дошкольных учреждениях, санаториях и оздоровительных лагерях;</w:t>
      </w:r>
    </w:p>
    <w:bookmarkEnd w:id="126"/>
    <w:bookmarkStart w:name="1435201764"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отчисления профессиональным союзам на цели, определенные коллективным договором;</w:t>
      </w:r>
    </w:p>
    <w:bookmarkEnd w:id="127"/>
    <w:bookmarkStart w:name="1435201765"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на услуги банков и организации, осуществляющих отдельные виды банковских операции по приему коммунальных платежей от потребителей;</w:t>
      </w:r>
    </w:p>
    <w:bookmarkEnd w:id="128"/>
    <w:bookmarkStart w:name="1435201766"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на услуги консалтинговых компаний.</w:t>
      </w:r>
    </w:p>
    <w:bookmarkEnd w:id="129"/>
    <w:bookmarkStart w:name="1435201767"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Инвестиционная программа (проект) учитывается в предельной цене товара (работы, услуги) Субъекта.</w:t>
      </w:r>
    </w:p>
    <w:bookmarkEnd w:id="130"/>
    <w:bookmarkStart w:name="1435201768"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Инвестиционная программа (проект) Субъекта разрабатывается с учетом приоритетов социального экономического развития Республики Казахстан.</w:t>
      </w:r>
    </w:p>
    <w:bookmarkEnd w:id="131"/>
    <w:bookmarkStart w:name="1435201769"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К инвестиционной программе (проекту) Субъект предоставляет следующие материалы:</w:t>
      </w:r>
    </w:p>
    <w:bookmarkEnd w:id="132"/>
    <w:bookmarkStart w:name="1435201770"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инвестиционную программу (проект) Субъекта по форме, согласно </w:t>
      </w:r>
      <w:hyperlink r:id="rId44">
        <w:r>
          <w:rPr>
            <w:rFonts w:hint="default" w:ascii="Times New Roman" w:hAnsi="Times New Roman"/>
            <w:b w:val="false"/>
            <w:i w:val="false"/>
            <w:color w:val="007fcc"/>
            <w:sz w:val="24"/>
            <w:u w:val="single"/>
          </w:rPr>
          <w:t>приложению 10</w:t>
        </w:r>
      </w:hyperlink>
      <w:r>
        <w:rPr>
          <w:rFonts w:hint="default" w:ascii="Times New Roman" w:hAnsi="Times New Roman"/>
          <w:b w:val="false"/>
          <w:i w:val="false"/>
          <w:color w:val="000000"/>
          <w:sz w:val="24"/>
        </w:rPr>
        <w:t xml:space="preserve"> к Правилам;</w:t>
      </w:r>
    </w:p>
    <w:bookmarkEnd w:id="133"/>
    <w:bookmarkStart w:name="1435201771"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информацию о планируемых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w:t>
      </w:r>
    </w:p>
    <w:bookmarkEnd w:id="134"/>
    <w:bookmarkStart w:name="1435201772"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документы, подтверждающие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bookmarkEnd w:id="135"/>
    <w:bookmarkStart w:name="1435201773"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136"/>
    <w:bookmarkStart w:name="1435201774"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Прилагаемые к планируемой Субъектом инвестиционной программе (проекту) документы прошиваются, пронумеровываются и заверяются печатью и подписью первого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Субъекта.</w:t>
      </w:r>
    </w:p>
    <w:bookmarkEnd w:id="137"/>
    <w:bookmarkStart w:name="1435201775"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Расчет предельной цены на товары (работы, услуги) Субъекта производится в соответствии с </w:t>
      </w:r>
      <w:hyperlink r:id="rId45">
        <w:r>
          <w:rPr>
            <w:rFonts w:hint="default" w:ascii="Times New Roman" w:hAnsi="Times New Roman"/>
            <w:b w:val="false"/>
            <w:i w:val="false"/>
            <w:color w:val="007fcc"/>
            <w:sz w:val="24"/>
            <w:u w:val="single"/>
          </w:rPr>
          <w:t>приложением 11</w:t>
        </w:r>
      </w:hyperlink>
      <w:r>
        <w:rPr>
          <w:rFonts w:hint="default" w:ascii="Times New Roman" w:hAnsi="Times New Roman"/>
          <w:b w:val="false"/>
          <w:i w:val="false"/>
          <w:color w:val="000000"/>
          <w:sz w:val="24"/>
        </w:rPr>
        <w:t xml:space="preserve"> к Правилам, за исключением Субъекта в области розничной реализации товарного газа, которому расчет предельной цены на товары (работы, услуги) производится в соответствии с </w:t>
      </w:r>
      <w:hyperlink r:id="rId46">
        <w:r>
          <w:rPr>
            <w:rFonts w:hint="default" w:ascii="Times New Roman" w:hAnsi="Times New Roman"/>
            <w:b w:val="false"/>
            <w:i w:val="false"/>
            <w:color w:val="007fcc"/>
            <w:sz w:val="24"/>
            <w:u w:val="single"/>
          </w:rPr>
          <w:t>приложением 12</w:t>
        </w:r>
      </w:hyperlink>
      <w:r>
        <w:rPr>
          <w:rFonts w:hint="default" w:ascii="Times New Roman" w:hAnsi="Times New Roman"/>
          <w:b w:val="false"/>
          <w:i w:val="false"/>
          <w:color w:val="000000"/>
          <w:sz w:val="24"/>
        </w:rPr>
        <w:t xml:space="preserve"> к Правилам.</w:t>
      </w:r>
    </w:p>
    <w:bookmarkEnd w:id="138"/>
    <w:bookmarkStart w:name="1435201776"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Субъект в соответствии с </w:t>
      </w:r>
      <w:hyperlink r:id="rId4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статьи 124-8 Кодекса предоставляет в ведомство уполномоченного органа полугодовую информацию об исполнении либо неисполнении инвестиционной программы (проекта), учтенной в предельной цене по форме, согласно </w:t>
      </w:r>
      <w:hyperlink r:id="rId48">
        <w:r>
          <w:rPr>
            <w:rFonts w:hint="default" w:ascii="Times New Roman" w:hAnsi="Times New Roman"/>
            <w:b w:val="false"/>
            <w:i w:val="false"/>
            <w:color w:val="007fcc"/>
            <w:sz w:val="24"/>
            <w:u w:val="single"/>
          </w:rPr>
          <w:t>приложению 13</w:t>
        </w:r>
      </w:hyperlink>
      <w:r>
        <w:rPr>
          <w:rFonts w:hint="default" w:ascii="Times New Roman" w:hAnsi="Times New Roman"/>
          <w:b w:val="false"/>
          <w:i w:val="false"/>
          <w:color w:val="000000"/>
          <w:sz w:val="24"/>
        </w:rPr>
        <w:t xml:space="preserve"> к Правилам не позднее двадцать пятого числа месяца, следующего за отчетным полугодием, с последующим ее размещением в средствах массовой информации.</w:t>
      </w:r>
    </w:p>
    <w:bookmarkEnd w:id="139"/>
    <w:bookmarkStart w:name="1435201777"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итогам года, в случае неисполнения инвестиционной программы, учтенной в предельной цене, ведомство уполномоченного органа вносит предписание Субъекту в соответствии с </w:t>
      </w:r>
      <w:hyperlink r:id="rId49">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статьи 124-6 Кодекса.</w:t>
      </w:r>
    </w:p>
    <w:bookmarkEnd w:id="140"/>
    <w:bookmarkStart w:name="1435201778"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Субъект в соответствии с </w:t>
      </w:r>
      <w:hyperlink r:id="rId50">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124-8 Кодекса предоставляет в ведомство уполномоченного органа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согласно </w:t>
      </w:r>
      <w:hyperlink r:id="rId51">
        <w:r>
          <w:rPr>
            <w:rFonts w:hint="default" w:ascii="Times New Roman" w:hAnsi="Times New Roman"/>
            <w:b w:val="false"/>
            <w:i w:val="false"/>
            <w:color w:val="007fcc"/>
            <w:sz w:val="24"/>
            <w:u w:val="single"/>
          </w:rPr>
          <w:t>приложениям 14</w:t>
        </w:r>
      </w:hyperlink>
      <w:r>
        <w:rPr>
          <w:rFonts w:hint="default" w:ascii="Times New Roman" w:hAnsi="Times New Roman"/>
          <w:b w:val="false"/>
          <w:i w:val="false"/>
          <w:color w:val="000000"/>
          <w:sz w:val="24"/>
        </w:rPr>
        <w:t xml:space="preserve">, </w:t>
      </w:r>
      <w:hyperlink r:id="rId52">
        <w:r>
          <w:rPr>
            <w:rFonts w:hint="default" w:ascii="Times New Roman" w:hAnsi="Times New Roman"/>
            <w:b w:val="false"/>
            <w:i w:val="false"/>
            <w:color w:val="007fcc"/>
            <w:sz w:val="24"/>
            <w:u w:val="single"/>
          </w:rPr>
          <w:t>15</w:t>
        </w:r>
      </w:hyperlink>
      <w:r>
        <w:rPr>
          <w:rFonts w:hint="default" w:ascii="Times New Roman" w:hAnsi="Times New Roman"/>
          <w:b w:val="false"/>
          <w:i w:val="false"/>
          <w:color w:val="000000"/>
          <w:sz w:val="24"/>
        </w:rPr>
        <w:t xml:space="preserve"> и </w:t>
      </w:r>
      <w:hyperlink r:id="rId53">
        <w:r>
          <w:rPr>
            <w:rFonts w:hint="default" w:ascii="Times New Roman" w:hAnsi="Times New Roman"/>
            <w:b w:val="false"/>
            <w:i w:val="false"/>
            <w:color w:val="007fcc"/>
            <w:sz w:val="24"/>
            <w:u w:val="single"/>
          </w:rPr>
          <w:t>16</w:t>
        </w:r>
      </w:hyperlink>
      <w:r>
        <w:rPr>
          <w:rFonts w:hint="default" w:ascii="Times New Roman" w:hAnsi="Times New Roman"/>
          <w:b w:val="false"/>
          <w:i w:val="false"/>
          <w:color w:val="000000"/>
          <w:sz w:val="24"/>
        </w:rPr>
        <w:t xml:space="preserve"> к Правилам.</w:t>
      </w:r>
    </w:p>
    <w:bookmarkEnd w:id="141"/>
    <w:bookmarkStart w:name="1435201779" w:id="142"/>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42"/>
    <w:bookmarkStart w:name="1435201782" w:id="14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43"/>
    <w:bookmarkStart w:name="1435201783" w:id="144"/>
    <w:p>
      <w:pPr>
        <w:spacing w:before="120" w:after="120" w:line="240"/>
        <w:ind w:left="0"/>
        <w:jc w:val="center"/>
      </w:pPr>
      <w:r>
        <w:rPr>
          <w:rFonts w:hint="default" w:ascii="Times New Roman" w:hAnsi="Times New Roman"/>
          <w:b/>
          <w:i w:val="false"/>
          <w:color w:val="000000"/>
          <w:sz w:val="24"/>
        </w:rPr>
        <w:t>Уведомление о предстоящем повышении предельной цены</w:t>
      </w:r>
    </w:p>
    <w:bookmarkEnd w:id="144"/>
    <w:bookmarkStart w:name="1435201784" w:id="1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1. Наименование субъекта общественно значимого рынка __________________</w:t>
      </w:r>
    </w:p>
    <w:bookmarkEnd w:id="145"/>
    <w:bookmarkStart w:name="1435201785" w:id="14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 Вид товара (работы, услуги) ________________________________________</w:t>
      </w:r>
    </w:p>
    <w:bookmarkEnd w:id="146"/>
    <w:bookmarkStart w:name="1435201786" w:id="14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3. Планируемые действия _______________________________________________ (информация о предстоящем повышении предельной цены)</w:t>
      </w:r>
    </w:p>
    <w:bookmarkEnd w:id="147"/>
    <w:bookmarkStart w:name="1435201787" w:id="1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4. Дата, с которой субъект общественно значимого рынка планирует повышать предельную цену __________________________________________________________________</w:t>
      </w:r>
    </w:p>
    <w:bookmarkEnd w:id="148"/>
    <w:bookmarkStart w:name="1435201788" w:id="14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Прилагаемые документы (материалы) __________________________________</w:t>
      </w:r>
    </w:p>
    <w:bookmarkEnd w:id="149"/>
    <w:bookmarkStart w:name="1435201789" w:id="15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Руководитель __________________________________ Ф.И.О. (при его наличии) (подпись)</w:t>
      </w:r>
    </w:p>
    <w:bookmarkEnd w:id="150"/>
    <w:bookmarkStart w:name="1435201790" w:id="151"/>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ценообразования</w:t>
      </w:r>
      <w:r>
        <w:br/>
      </w:r>
      <w:r>
        <w:rPr>
          <w:rFonts w:hint="default" w:ascii="Times New Roman" w:hAnsi="Times New Roman"/>
          <w:b/>
          <w:i w:val="false"/>
          <w:color w:val="000000"/>
          <w:sz w:val="24"/>
        </w:rPr>
        <w:t>
на общественно значимых рынках</w:t>
      </w:r>
    </w:p>
    <w:bookmarkEnd w:id="151"/>
    <w:bookmarkStart w:name="1435201793" w:id="15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52"/>
    <w:bookmarkStart w:name="1435201794" w:id="153"/>
    <w:p>
      <w:pPr>
        <w:spacing w:before="120" w:after="120" w:line="240"/>
        <w:ind w:left="0"/>
        <w:jc w:val="center"/>
      </w:pPr>
      <w:r>
        <w:rPr>
          <w:rFonts w:hint="default" w:ascii="Times New Roman" w:hAnsi="Times New Roman"/>
          <w:b/>
          <w:i w:val="false"/>
          <w:color w:val="000000"/>
          <w:sz w:val="24"/>
        </w:rPr>
        <w:t>Структура цены</w:t>
      </w:r>
    </w:p>
    <w:bookmarkEnd w:id="153"/>
    <w:bookmarkStart w:name="1435201795" w:id="1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_____________________________________________________________________________________________</w:t>
      </w:r>
    </w:p>
    <w:bookmarkEnd w:id="154"/>
    <w:bookmarkStart w:name="1435201796" w:id="1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(наименование, бизнес идентификационный номер/индивидуальный идентификационный номер субъекта общественно значимого рынка) на оказание услуг по электроснабжению с вводом в действие с _____________________________________________________________________________________________</w:t>
      </w:r>
    </w:p>
    <w:bookmarkEnd w:id="155"/>
    <w:bookmarkStart w:name="1435201797" w:id="156"/>
    <w:tbl>
      <w:tblPr>
        <w:tblW w:w="0" w:type="auto"/>
        <w:tblCellSpacing w:w="0" w:type="auto"/>
        <w:tblBorders>
          <w:top w:val="none"/>
          <w:left w:val="none"/>
          <w:bottom w:val="none"/>
          <w:right w:val="none"/>
          <w:insideH w:val="none"/>
          <w:insideV w:val="none"/>
        </w:tblBorders>
        <w:tblLayout/>
      </w:tblPr>
      <w:tblGrid>
        <w:gridCol w:w="9600"/>
        <w:gridCol w:w="2080"/>
        <w:gridCol w:w="2080"/>
        <w:gridCol w:w="2240"/>
      </w:tblGrid>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 (кВтч)</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Це­на за 1 кВт/ч</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(тен­ге)</w:t>
            </w: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стан­ций</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Стан­ция 1</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Стан­ция 2</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Стан­ция 3</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Ито­го сред­не­взве­шен­ная це­на на по­куп­ки элек­тро­энер­гии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ре­ги­о­наль­ная элек­тро­се­те­вая ком­па­ния и энор­го­пе­ре­да­ю­щих ор­га­ни­за­ции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Ре­ги­о­наль­ная элек­тро­се­те­вая ком­па­ния</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Энер­го­про­из­во­дя­щая ор­га­ни­за­ция 1</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Энер­го­про­из­во­дя­щая ор­га­ни­за­ция 2</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Ито­го сред­не­взве­шен­ная це­на пе­ре­да­чи элек­тро­энер­гии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си­стем­ных услуг ак­ци­о­нер­но­го об­ще­ства «KEGOC» по пе­ре­да­че элек­тро­энер­гии по на­ци­о­наль­ной элек­три­че­ской се­ти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си­стем­ных услуг ак­ци­о­нер­но­го об­ще­ства «KEGOC» по тех­ни­че­ской дис­пет­че­ри­за­ции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си­стем­ных услуг ак­ци­о­нер­но­го об­ще­ства «KEGOC» по ор­га­ни­за­ции ба­лан­си­ро­ва­ния про­из­вод­ства- по­треб­ле­ния элек­три­че­ской энер­гии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си­стем­ных услуг ак­ци­о­нер­но­го об­ще­ства «KEGOC» по ре­гу­ли­ро­ва­нию элек­три­че­ской мощ­но­сти</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Сто­и­мость услуг опе­ра­то­ра рын­ка цен­тра­ли­зо­ван­ной тор­гов­ли элек­три­че­ской энер­гии ак­ци­о­нер­но­го об­ще­ства «КОР­ЭМ» (в слу­чае на­ли­чия)</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Снаб­жен­че­ская над­бав­ка</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от­пуск­ной та­риф (без уче­та на­ло­га на до­бав­лен­ную сто­и­мость)</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56"/>
    <w:bookmarkStart w:name="1435201798" w:id="157"/>
    <w:p>
      <w:pPr>
        <w:spacing w:before="120" w:after="12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57"/>
    <w:bookmarkStart w:name="1435201801" w:id="15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58"/>
    <w:bookmarkStart w:name="1435201802" w:id="159"/>
    <w:p>
      <w:pPr>
        <w:spacing w:before="120" w:after="120" w:line="240"/>
        <w:ind w:left="0"/>
        <w:jc w:val="center"/>
      </w:pPr>
      <w:r>
        <w:rPr>
          <w:rFonts w:hint="default" w:ascii="Times New Roman" w:hAnsi="Times New Roman"/>
          <w:b/>
          <w:i w:val="false"/>
          <w:color w:val="000000"/>
          <w:sz w:val="24"/>
        </w:rPr>
        <w:t>Извещение о согласовании предельной цены</w:t>
      </w:r>
    </w:p>
    <w:bookmarkEnd w:id="159"/>
    <w:bookmarkStart w:name="1435201803" w:id="16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_______________________________________ на оказываемые услуги (виды услуг) ____________________________________, в соответствии Правилами, сообщает о согласовании предельной цены (услуги, наименование субъекта общественно значимого рынка, дата действия) ____________________________________________________________________.</w:t>
      </w:r>
    </w:p>
    <w:bookmarkEnd w:id="160"/>
    <w:bookmarkStart w:name="1435201804" w:id="16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Обоснование ________________________________________________________ (причина согласования предельной цены) Руководитель __________________________________ Ф.И.О. (при его наличии) (подпись)</w:t>
      </w:r>
    </w:p>
    <w:bookmarkEnd w:id="161"/>
    <w:bookmarkStart w:name="1435201805" w:id="162"/>
    <w:p>
      <w:pPr>
        <w:spacing w:before="120" w:after="120" w:line="240"/>
        <w:ind w:left="0"/>
        <w:jc w:val="right"/>
      </w:pPr>
      <w:r>
        <w:rPr>
          <w:rFonts w:hint="default" w:ascii="Times New Roman" w:hAnsi="Times New Roman"/>
          <w:b/>
          <w:i w:val="false"/>
          <w:color w:val="000000"/>
          <w:sz w:val="24"/>
        </w:rPr>
        <w:t>Приложение 4</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62"/>
    <w:bookmarkStart w:name="1435201808" w:id="16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63"/>
    <w:bookmarkStart w:name="1435201809" w:id="164"/>
    <w:p>
      <w:pPr>
        <w:spacing w:before="120" w:after="120" w:line="240"/>
        <w:ind w:left="0"/>
        <w:jc w:val="center"/>
      </w:pPr>
      <w:r>
        <w:rPr>
          <w:rFonts w:hint="default" w:ascii="Times New Roman" w:hAnsi="Times New Roman"/>
          <w:b/>
          <w:i w:val="false"/>
          <w:color w:val="000000"/>
          <w:sz w:val="24"/>
        </w:rPr>
        <w:t>Мотивированное заключение о снижении действующей или проектируемой цены до уровня предельной цены</w:t>
      </w:r>
    </w:p>
    <w:bookmarkEnd w:id="164"/>
    <w:bookmarkStart w:name="1435201810" w:id="16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 на оказываемые услуги (виды услуг) ____________________________________________________________________, в соответствии Правилами, сообщает о необходимости снижения действующей или проектируемой предельной цены (услуги, наименование субъекта общественно значимого рынка, дата действия) ____________________________________________ на общественно значимые услуги до уровня предельной цены, обоснованной в соответствии с Правилами.</w:t>
      </w:r>
    </w:p>
    <w:bookmarkEnd w:id="165"/>
    <w:bookmarkStart w:name="1435201811" w:id="16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Обоснование ____________________________________________________ (причина снижении действующей или проектируемой предельной цены)</w:t>
      </w:r>
    </w:p>
    <w:bookmarkEnd w:id="166"/>
    <w:bookmarkStart w:name="1435201812" w:id="16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Руководитель __________________________________ Ф.И.О. (при его наличии) (подпись)</w:t>
      </w:r>
    </w:p>
    <w:bookmarkEnd w:id="167"/>
    <w:bookmarkStart w:name="1435201813" w:id="168"/>
    <w:p>
      <w:pPr>
        <w:spacing w:before="120" w:after="120" w:line="240"/>
        <w:ind w:left="0"/>
        <w:jc w:val="right"/>
      </w:pPr>
      <w:r>
        <w:rPr>
          <w:rFonts w:hint="default" w:ascii="Times New Roman" w:hAnsi="Times New Roman"/>
          <w:b/>
          <w:i w:val="false"/>
          <w:color w:val="000000"/>
          <w:sz w:val="24"/>
        </w:rPr>
        <w:t>Приложение 5</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68"/>
    <w:bookmarkStart w:name="1435201816" w:id="16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69"/>
    <w:bookmarkStart w:name="1435201817" w:id="170"/>
    <w:p>
      <w:pPr>
        <w:spacing w:before="120" w:after="120" w:line="240"/>
        <w:ind w:left="0"/>
        <w:jc w:val="center"/>
      </w:pPr>
      <w:r>
        <w:rPr>
          <w:rFonts w:hint="default" w:ascii="Times New Roman" w:hAnsi="Times New Roman"/>
          <w:b/>
          <w:i w:val="false"/>
          <w:color w:val="000000"/>
          <w:sz w:val="24"/>
        </w:rPr>
        <w:t>Мотивированное заключение о запрете на повышение предельной цены</w:t>
      </w:r>
    </w:p>
    <w:bookmarkEnd w:id="170"/>
    <w:bookmarkStart w:name="1435201818" w:id="17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________________________________________ о предстоящем повышении предельной цены на оказываемые услуги (виды услуг), _________________________________________________, в соответствии с Правилами, сообщает о запрете в повышении предельных цен на (услуги, наименование субъекта общественно значимого рынка) __________________________________________________________________________________</w:t>
      </w:r>
    </w:p>
    <w:bookmarkEnd w:id="171"/>
    <w:bookmarkStart w:name="1435201819" w:id="17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Обоснование_______________________________________________________________________</w:t>
      </w:r>
    </w:p>
    <w:bookmarkEnd w:id="172"/>
    <w:bookmarkStart w:name="1435201820" w:id="17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Руководитель __________________________________ Ф.И.О. (при его наличии) (подпись)</w:t>
      </w:r>
    </w:p>
    <w:bookmarkEnd w:id="173"/>
    <w:bookmarkStart w:name="1435201821" w:id="174"/>
    <w:p>
      <w:pPr>
        <w:spacing w:before="120" w:after="120" w:line="240"/>
        <w:ind w:left="0"/>
        <w:jc w:val="right"/>
      </w:pPr>
      <w:r>
        <w:rPr>
          <w:rFonts w:hint="default" w:ascii="Times New Roman" w:hAnsi="Times New Roman"/>
          <w:b/>
          <w:i w:val="false"/>
          <w:color w:val="000000"/>
          <w:sz w:val="24"/>
        </w:rPr>
        <w:t>Приложение 6</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74"/>
    <w:bookmarkStart w:name="1435201824" w:id="17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75"/>
    <w:bookmarkStart w:name="1435201825" w:id="176"/>
    <w:p>
      <w:pPr>
        <w:spacing w:before="120" w:after="120" w:line="240"/>
        <w:ind w:left="0"/>
        <w:jc w:val="center"/>
      </w:pPr>
      <w:r>
        <w:rPr>
          <w:rFonts w:hint="default" w:ascii="Times New Roman" w:hAnsi="Times New Roman"/>
          <w:b/>
          <w:i w:val="false"/>
          <w:color w:val="000000"/>
          <w:sz w:val="24"/>
        </w:rPr>
        <w:t>Смета расходов на оказание услуг по электроснабжению (снабженческая надбавка)</w:t>
      </w:r>
    </w:p>
    <w:bookmarkEnd w:id="176"/>
    <w:bookmarkStart w:name="1435201826" w:id="177"/>
    <w:tbl>
      <w:tblPr>
        <w:tblW w:w="0" w:type="auto"/>
        <w:tblCellSpacing w:w="0" w:type="auto"/>
        <w:tblBorders>
          <w:top w:val="none"/>
          <w:left w:val="none"/>
          <w:bottom w:val="none"/>
          <w:right w:val="none"/>
          <w:insideH w:val="none"/>
          <w:insideV w:val="none"/>
        </w:tblBorders>
        <w:tblLayout/>
      </w:tblPr>
      <w:tblGrid>
        <w:gridCol w:w="1760"/>
        <w:gridCol w:w="8800"/>
        <w:gridCol w:w="3200"/>
        <w:gridCol w:w="2240"/>
      </w:tblGrid>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п/п</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по­ка­за­те­лей</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из­ме­ре­ния</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Со­гла­со­ва­но</w:t>
            </w: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предо­став­ле­ние услуг,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Ма­те­ри­аль­ные за­тра­ты,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Про­чие ма­те­ри­а­лы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Го­рю­че сма­зоч­ные ма­те­ри­а­лы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Про­чие за­тра­ты,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за­пас­ные ча­сти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со­дер­жа­ние ав­то­транс­пор­та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стра­хо­ва­ние ра­бот­ни­ков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стра­хо­ва­ние ав­то­транс­пор­та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кан­це­ляр­ские то­ва­ры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услу­ги ти­по­гра­фии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4.7</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арен­ду недви­жи­мо­сти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4.8</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ком­му­наль­ные услу­ги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4.9</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охра­ну объ­ек­та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4.10</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сред­ства по­жа­ро­ту­ше­ния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про­езд­ные би­ле­ты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мед­осмотр</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ре­монт ос­нов­ных средств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4.14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обу­че­ние кад­ров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пе­ри­о­да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Об­щие и ад­ми­ни­стра­тив­ные рас­хо­ды,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 ад­ми­ни­стра­тив­но­го управ­ля­ю­ще­го пер­со­на­ла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На­ло­го­вые пла­те­жи и сбо­ры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Ко­ман­ди­ро­воч­ные рас­хо­ды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5.7</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свя­зи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5.8</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Опла­та ауди­тор­ских услуг</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5.9</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бан­ка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Дру­гие рас­хо­ды, все­го</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Го­рю­че сма­зоч­ные ма­те­ри­а­лы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за­пас­ные ча­сти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со­дер­жа­ние ав­то­транс­пор­та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стра­хо­ва­ние ав­то­транс­пор­та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но­та­ри­аль­ные услу­ги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стра­хо­ва­ние ра­бот­ни­ков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5.10.7</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услу­ги ти­по­гра­фии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5.10.8</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пе­ри­о­ди­че­скую пе­чать</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5.10.9</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кан­це­ляр­ские рас­хо­ды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5.10.10</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об­слу­жи­ва­ние 1С</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об­слу­жи­ва­ние орг­тех­ни­ки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услу­ги по­чты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про­чие ма­те­ри­а­лы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объ­яв­ле­ния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арен­да и услу­ги ав­то­транс­пор­та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ин­фор­ма­ци­он­ные услу­ги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5.10.17</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охра­ны</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5.10.18</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услу­ги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5.10.19</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ре­монт ос­нов­ных средств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5.10.20</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по кон­суль­та­ци­он­ным услу­гам</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5.10.21</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по под­держ­ке про­грамм­но­го обес­пе­че­ния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5.10.22</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по тех. со­про­вож­де­нию обо­ру­до­ва­ния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5.10.23</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арен­да ком­пью­те­ров/обо­ру­до­ва­ния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5.10.24</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ви­део­на­блю­де­ния</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5.10.25</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со­про­вож­де­ние обо­ру­до­ва­ния «кол-цен­тра»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5.10.26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по об­слу­жи­ва­нию «элек­трон­ной оче­ре­ди»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вы­пла­ту воз­на­граж­де­ния за за­ем­ные сред­ства</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III</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за­трат по снаб­жен­че­ской над­бав­ке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IV</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При­быль</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до­хо­дов</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VI</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 ре­а­ли­за­ции</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кВтч</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VII</w:t>
            </w:r>
          </w:p>
        </w:tc>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Сбы­то­вая со­став­ля­ю­щая без уче­та на­ло­га на до­бав­лен­ную сто­и­мость</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тен­ге/кВтч</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77"/>
    <w:bookmarkStart w:name="1435201827" w:id="178"/>
    <w:p>
      <w:pPr>
        <w:spacing w:before="120" w:after="120" w:line="240"/>
        <w:ind w:left="0"/>
        <w:jc w:val="right"/>
      </w:pPr>
      <w:r>
        <w:rPr>
          <w:rFonts w:hint="default" w:ascii="Times New Roman" w:hAnsi="Times New Roman"/>
          <w:b/>
          <w:i w:val="false"/>
          <w:color w:val="000000"/>
          <w:sz w:val="24"/>
        </w:rPr>
        <w:t>Приложение 7</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78"/>
    <w:bookmarkStart w:name="1435201830" w:id="17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79"/>
    <w:bookmarkStart w:name="1435201831" w:id="180"/>
    <w:p>
      <w:pPr>
        <w:spacing w:before="120" w:after="120" w:line="240"/>
        <w:ind w:left="0"/>
        <w:jc w:val="center"/>
      </w:pPr>
      <w:r>
        <w:rPr>
          <w:rFonts w:hint="default" w:ascii="Times New Roman" w:hAnsi="Times New Roman"/>
          <w:b/>
          <w:i w:val="false"/>
          <w:color w:val="000000"/>
          <w:sz w:val="24"/>
        </w:rPr>
        <w:t>Смета расходов на оказание услуг по розничной реализации газа (снабженческая надбавка)</w:t>
      </w:r>
    </w:p>
    <w:bookmarkEnd w:id="180"/>
    <w:bookmarkStart w:name="1435201832" w:id="181"/>
    <w:tbl>
      <w:tblPr>
        <w:tblW w:w="0" w:type="auto"/>
        <w:tblCellSpacing w:w="0" w:type="auto"/>
        <w:tblBorders>
          <w:top w:val="none"/>
          <w:left w:val="none"/>
          <w:bottom w:val="none"/>
          <w:right w:val="none"/>
          <w:insideH w:val="none"/>
          <w:insideV w:val="none"/>
        </w:tblBorders>
        <w:tblLayout/>
      </w:tblPr>
      <w:tblGrid>
        <w:gridCol w:w="1440"/>
        <w:gridCol w:w="9120"/>
        <w:gridCol w:w="3520"/>
        <w:gridCol w:w="1920"/>
      </w:tblGrid>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п/п</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по­ка­за­те­лей</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из­ме­ре­ния</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Со­гла­со­ва­но</w:t>
            </w: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про­из­вод­ство то­ва­ров и предо­став­ле­ние услуг, все­го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Ма­те­ри­аль­ные за­тра­ты, все­го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ма­те­ри­а­лы</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топ­ли­во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1.3</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элек­тро­энер­гия</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2.1</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2.2</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Ре­монт</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сто­рон­них ор­га­ни­за­ций</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Про­чие за­тра­ты (рас­шиф­ро­вать)</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пе­ри­о­да</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Об­щие и ад­ми­ни­стра­тив­ные рас­хо­ды, все­го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7.1</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7.2</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7.3</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7.4</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7.5</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На­ло­ги</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7.6</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Ко­ман­ди­ро­воч­ные рас­хо­ды</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7.7</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свя­зи</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7.8</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бан­ка</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7.9</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Дру­гие рас­хо­ды (рас­шиф­ро­вать)</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вы­пла­ту воз­на­граж­де­ний</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III</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за­трат</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IV</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При­быль</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до­хо­дов</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VI</w:t>
            </w: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 ока­зы­ва­е­мых услуг</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на­ту­раль­ном вы­ра­же­нии</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9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Сбы­то­вая со­став­ля­ю­щая (снаб­жен­че­ская над­бав­ка) без уче­та на­ло­га на до­бав­лен­ную сто­и­мость</w:t>
            </w:r>
          </w:p>
        </w:tc>
        <w:tc>
          <w:tcPr>
            <w:tcW w:w="35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тен­ге/1000 м3</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81"/>
    <w:bookmarkStart w:name="1435201833"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Справочно:</w:t>
      </w:r>
    </w:p>
    <w:bookmarkEnd w:id="182"/>
    <w:bookmarkStart w:name="1435201834" w:id="183"/>
    <w:tbl>
      <w:tblPr>
        <w:tblW w:w="0" w:type="auto"/>
        <w:tblCellSpacing w:w="0" w:type="auto"/>
        <w:tblBorders>
          <w:top w:val="none"/>
          <w:left w:val="none"/>
          <w:bottom w:val="none"/>
          <w:right w:val="none"/>
          <w:insideH w:val="none"/>
          <w:insideV w:val="none"/>
        </w:tblBorders>
        <w:tblLayout/>
      </w:tblPr>
      <w:tblGrid>
        <w:gridCol w:w="646"/>
        <w:gridCol w:w="12283"/>
        <w:gridCol w:w="2424"/>
        <w:gridCol w:w="647"/>
      </w:tblGrid>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Сред­не­спи­соч­ная чис­лен­ность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че­ло­век</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про­из­вод­ствен­но­го</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ад­ми­ни­стра­тив­но­го</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Сред­не­ме­сяч­ная за­ра­бот­ная пла­та, все­го, в том чис­ле</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тен­ге</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про­из­вод­ствен­но­го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ад­ми­ни­стра­тив­но­го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83"/>
    <w:bookmarkStart w:name="1435201835"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 затраты, в зависимости от оказываемой услуги, могут при необходимости расширены и (или) сокращены</w:t>
      </w:r>
    </w:p>
    <w:bookmarkEnd w:id="184"/>
    <w:bookmarkStart w:name="1435201836" w:id="185"/>
    <w:p>
      <w:pPr>
        <w:spacing w:before="120" w:after="120" w:line="240"/>
        <w:ind w:left="0"/>
        <w:jc w:val="right"/>
      </w:pPr>
      <w:r>
        <w:rPr>
          <w:rFonts w:hint="default" w:ascii="Times New Roman" w:hAnsi="Times New Roman"/>
          <w:b/>
          <w:i w:val="false"/>
          <w:color w:val="000000"/>
          <w:sz w:val="24"/>
        </w:rPr>
        <w:t>Приложение 8</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85"/>
    <w:bookmarkStart w:name="1435201839" w:id="18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86"/>
    <w:bookmarkStart w:name="1435201840" w:id="187"/>
    <w:p>
      <w:pPr>
        <w:spacing w:before="120" w:after="120" w:line="240"/>
        <w:ind w:left="0"/>
        <w:jc w:val="center"/>
      </w:pPr>
      <w:r>
        <w:rPr>
          <w:rFonts w:hint="default" w:ascii="Times New Roman" w:hAnsi="Times New Roman"/>
          <w:b/>
          <w:i w:val="false"/>
          <w:color w:val="000000"/>
          <w:sz w:val="24"/>
        </w:rPr>
        <w:t>Смета расходов субъекта общественно значимого рынка</w:t>
      </w:r>
    </w:p>
    <w:bookmarkEnd w:id="187"/>
    <w:bookmarkStart w:name="1435201841" w:id="188"/>
    <w:tbl>
      <w:tblPr>
        <w:tblW w:w="0" w:type="auto"/>
        <w:tblCellSpacing w:w="0" w:type="auto"/>
        <w:tblBorders>
          <w:top w:val="none"/>
          <w:left w:val="none"/>
          <w:bottom w:val="none"/>
          <w:right w:val="none"/>
          <w:insideH w:val="none"/>
          <w:insideV w:val="none"/>
        </w:tblBorders>
        <w:tblLayout/>
      </w:tblPr>
      <w:tblGrid>
        <w:gridCol w:w="1440"/>
        <w:gridCol w:w="8320"/>
        <w:gridCol w:w="4000"/>
        <w:gridCol w:w="2240"/>
      </w:tblGrid>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п/п</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по­ка­за­те­лей</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из­ме­ре­ния</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Со­гла­со­ва­но</w:t>
            </w: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про­из­вод­ство то­ва­ров и предо­став­ле­ние услуг, все­го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Ма­те­ри­аль­ные за­тра­ты, все­го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ма­те­ри­а­лы</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топ­ли­во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1.3</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элек­тро­энер­гия</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2.1</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2.2</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Ре­монт</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сто­рон­них ор­га­ни­за­ций</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Про­чие за­тра­ты (рас­шиф­ро­вать)</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пе­ри­о­да</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Об­щие и ад­ми­ни­стра­тив­ные рас­хо­ды, все­го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7.1</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опла­ту тру­да, все­го</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7.2</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За­ра­бот­ная пла­та</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7.3</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Со­ци­аль­ный на­лог</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7.4</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Амор­ти­за­ция</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7.5</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На­ло­ги</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7.6</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Ко­ман­ди­ро­воч­ные рас­хо­ды</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7.7</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свя­зи</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7.8</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Услу­ги бан­ка</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7.9</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Дру­гие рас­хо­ды (рас­шиф­ро­вать)</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Рас­хо­ды на вы­пла­ту воз­на­граж­де­ний</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III</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за­трат</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IV</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При­быль</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 до­хо­дов</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ты­сяч тен­ге</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VI</w:t>
            </w:r>
          </w:p>
        </w:tc>
        <w:tc>
          <w:tcPr>
            <w:tcW w:w="83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 ока­зы­ва­е­мых услуг</w:t>
            </w:r>
          </w:p>
        </w:tc>
        <w:tc>
          <w:tcPr>
            <w:tcW w:w="40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на­ту­раль­ном вы­ра­же­нии</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88"/>
    <w:bookmarkStart w:name="143520184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Справочно:</w:t>
      </w:r>
    </w:p>
    <w:bookmarkEnd w:id="189"/>
    <w:bookmarkStart w:name="1435201843" w:id="190"/>
    <w:tbl>
      <w:tblPr>
        <w:tblW w:w="0" w:type="auto"/>
        <w:tblCellSpacing w:w="0" w:type="auto"/>
        <w:tblBorders>
          <w:top w:val="none"/>
          <w:left w:val="none"/>
          <w:bottom w:val="none"/>
          <w:right w:val="none"/>
          <w:insideH w:val="none"/>
          <w:insideV w:val="none"/>
        </w:tblBorders>
        <w:tblLayout/>
      </w:tblPr>
      <w:tblGrid>
        <w:gridCol w:w="646"/>
        <w:gridCol w:w="12283"/>
        <w:gridCol w:w="2424"/>
        <w:gridCol w:w="647"/>
      </w:tblGrid>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Сред­не­спи­соч­ная чис­лен­ность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че­ло­век</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про­из­вод­ствен­но­го</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ад­ми­ни­стра­тив­но­го</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Сред­не­ме­сяч­ная за­ра­бот­ная пла­та, все­го, в том чис­ле</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тен­ге</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про­из­вод­ствен­но­го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64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28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ад­ми­ни­стра­тив­но­го пер­со­на­ла</w:t>
            </w:r>
          </w:p>
        </w:tc>
        <w:tc>
          <w:tcPr>
            <w:tcW w:w="242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 -</w:t>
            </w:r>
          </w:p>
        </w:tc>
        <w:tc>
          <w:tcPr>
            <w:tcW w:w="647"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90"/>
    <w:bookmarkStart w:name="143520184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 затраты, в зависимости от оказываемой услуги, могут при необходимости расширены и (или) сокращены</w:t>
      </w:r>
    </w:p>
    <w:bookmarkEnd w:id="191"/>
    <w:bookmarkStart w:name="1435201845" w:id="192"/>
    <w:p>
      <w:pPr>
        <w:spacing w:before="120" w:after="120" w:line="240"/>
        <w:ind w:left="0"/>
        <w:jc w:val="right"/>
      </w:pPr>
      <w:r>
        <w:rPr>
          <w:rFonts w:hint="default" w:ascii="Times New Roman" w:hAnsi="Times New Roman"/>
          <w:b/>
          <w:i w:val="false"/>
          <w:color w:val="000000"/>
          <w:sz w:val="24"/>
        </w:rPr>
        <w:t>Приложение 9</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92"/>
    <w:bookmarkStart w:name="1435201848" w:id="19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93"/>
    <w:bookmarkStart w:name="1435201849" w:id="194"/>
    <w:p>
      <w:pPr>
        <w:spacing w:before="120" w:after="120" w:line="240"/>
        <w:ind w:left="0"/>
        <w:jc w:val="center"/>
      </w:pPr>
      <w:r>
        <w:rPr>
          <w:rFonts w:hint="default" w:ascii="Times New Roman" w:hAnsi="Times New Roman"/>
          <w:b/>
          <w:i w:val="false"/>
          <w:color w:val="000000"/>
          <w:sz w:val="24"/>
        </w:rPr>
        <w:t>Структура предельной цены розничной реализации товарного газа (в разрезе филиалов)</w:t>
      </w:r>
    </w:p>
    <w:bookmarkEnd w:id="194"/>
    <w:bookmarkStart w:name="1435201850" w:id="195"/>
    <w:tbl>
      <w:tblPr>
        <w:tblW w:w="0" w:type="auto"/>
        <w:tblCellSpacing w:w="0" w:type="auto"/>
        <w:tblBorders>
          <w:top w:val="none"/>
          <w:left w:val="none"/>
          <w:bottom w:val="none"/>
          <w:right w:val="none"/>
          <w:insideH w:val="none"/>
          <w:insideV w:val="none"/>
        </w:tblBorders>
        <w:tblLayout/>
      </w:tblPr>
      <w:tblGrid>
        <w:gridCol w:w="969"/>
        <w:gridCol w:w="10828"/>
        <w:gridCol w:w="2586"/>
        <w:gridCol w:w="1617"/>
      </w:tblGrid>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из­ме­ре­ния</w:t>
            </w: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w:t>
            </w: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Пре­дель­ная це­на опто­вой ре­а­ли­за­ции то­вар­но­го га­за (или за­ку­поч­ная це­на)</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тен­ге/1000 м3</w:t>
            </w: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Та­риф на транс­пор­ти­ров­ку то­вар­но­го га­за по га­зо­рас­пре­де­ли­тель­ным си­сте­мам</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на роз­нич­ную ре­а­ли­за­цию то­вар­но­го га­за (снаб­жен­че­ская над­бав­ка)</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Ито­го пре­дель­ная це­на то­вар­но­го га­за, в том чис­ле:</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Без уче­та та­ри­фа на транс­пор­ти­ров­ку то­вар­но­го га­за по га­зо­рас­пре­де­ли­тель­ным си­сте­мам *</w:t>
            </w: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На­се­ле­ние</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Теп­ло­энер­ге­ти­че­ские ком­па­нии в объ­е­мах по­треб­ле­ния то­вар­но­го га­за на про­из­вод­ство теп­ло­вой энер­гии для на­се­ле­ния</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Бюд­жет­ные ор­га­ни­за­ции, со­дер­жа­щи­е­ся за счет бюд­жет­ных средств</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 уче­том та­ри­фа на транс­пор­ти­ров­ку то­вар­но­го га­за по га­зо­рас­пре­де­ли­тель­ным си­сте­мам</w:t>
            </w: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На­се­ле­ние</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Теп­ло­энер­ге­ти­че­ские ком­па­нии в объ­е­мах по­треб­ле­ния то­вар­но­го га­за на про­из­вод­ство теп­ло­вой энер­гии для на­се­ле­ния</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Бюд­жет­ные ор­га­ни­за­ции, со­дер­жа­щи­е­ся за счет бюд­жет­ных средств</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96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2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2586"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95"/>
    <w:bookmarkStart w:name="1435201851"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 В случае приобретения потребителями товарного газа без учета тарифа на транспортировку товарного газа по газораспределительным системам.</w:t>
      </w:r>
    </w:p>
    <w:bookmarkEnd w:id="196"/>
    <w:bookmarkStart w:name="1435201852" w:id="197"/>
    <w:p>
      <w:pPr>
        <w:spacing w:before="120" w:after="120" w:line="240"/>
        <w:ind w:left="0"/>
        <w:jc w:val="right"/>
      </w:pPr>
      <w:r>
        <w:rPr>
          <w:rFonts w:hint="default" w:ascii="Times New Roman" w:hAnsi="Times New Roman"/>
          <w:b/>
          <w:i w:val="false"/>
          <w:color w:val="000000"/>
          <w:sz w:val="24"/>
        </w:rPr>
        <w:t>Приложение 10</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197"/>
    <w:bookmarkStart w:name="1435201855" w:id="19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98"/>
    <w:bookmarkStart w:name="1435201856" w:id="199"/>
    <w:p>
      <w:pPr>
        <w:spacing w:before="120" w:after="120" w:line="240"/>
        <w:ind w:left="0"/>
        <w:jc w:val="center"/>
      </w:pPr>
      <w:r>
        <w:rPr>
          <w:rFonts w:hint="default" w:ascii="Times New Roman" w:hAnsi="Times New Roman"/>
          <w:b/>
          <w:i w:val="false"/>
          <w:color w:val="000000"/>
          <w:sz w:val="24"/>
        </w:rPr>
        <w:t>Инвестиционная программа (проект) субъекта общественно значимого рынка</w:t>
      </w:r>
    </w:p>
    <w:bookmarkEnd w:id="199"/>
    <w:bookmarkStart w:name="1435201857" w:id="200"/>
    <w:tbl>
      <w:tblPr>
        <w:tblW w:w="0" w:type="auto"/>
        <w:tblCellSpacing w:w="0" w:type="auto"/>
        <w:tblBorders>
          <w:top w:val="none"/>
          <w:left w:val="none"/>
          <w:bottom w:val="none"/>
          <w:right w:val="none"/>
          <w:insideH w:val="none"/>
          <w:insideV w:val="none"/>
        </w:tblBorders>
        <w:tblLayout/>
      </w:tblPr>
      <w:tblGrid>
        <w:gridCol w:w="1120"/>
        <w:gridCol w:w="1920"/>
        <w:gridCol w:w="2560"/>
        <w:gridCol w:w="2240"/>
        <w:gridCol w:w="2720"/>
        <w:gridCol w:w="2080"/>
        <w:gridCol w:w="1760"/>
        <w:gridCol w:w="1600"/>
      </w:tblGrid>
      <w:tr>
        <w:trPr>
          <w:trHeight w:val="15" w:hRule="atLeast"/>
        </w:trPr>
        <w:tc>
          <w:tcPr>
            <w:tcW w:w="112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7"/>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Ин­фор­ма­ция о ре­а­ли­за­ции ин­ве­сти­ци­он­ной про­грам­мы (про­ек­та) в раз­ре­зе ис­точ­ни­ков фи­нан­си­ро­ва­ния, ты­сяч тен­ге</w:t>
            </w:r>
          </w:p>
        </w:tc>
      </w:tr>
      <w:tr>
        <w:trPr>
          <w:trHeight w:val="15" w:hRule="atLeast"/>
        </w:trPr>
        <w:tc>
          <w:tcPr>
            <w:tcW w:w="0" w:type="auto"/>
            <w:vMerge/>
            <w:tcBorders>
              <w:top w:val="nil"/>
              <w:left w:val="single" w:color="00000a" w:sz="8"/>
              <w:bottom w:val="single" w:color="00000a" w:sz="8"/>
              <w:right w:val="single" w:color="00000a" w:sz="8"/>
            </w:tcBorders>
          </w:tcP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ме­ро­при­я­тий</w:t>
            </w: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из­ме­ре­ния (для на­ту­раль­ных по­ка­за­те­лей)</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Ко­ли­че­ство в на­ту­раль­ных по­ка­за­те­лях</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Сум­ма ин­ве­сти­ци­он­ной про­грам­мы (про­ек­ты), ты­сяч тен­ге</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Соб­ствен­ные сред­ства</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За­ем­ные сред­ства</w:t>
            </w: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Бюд­жет­ные сред­ства</w:t>
            </w: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19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200"/>
    <w:bookmarkStart w:name="1435201858" w:id="20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Руководитель организации _____________________________________________ (Ф.И.О.(при его наличии), подпись, дата)</w:t>
      </w:r>
    </w:p>
    <w:bookmarkEnd w:id="201"/>
    <w:bookmarkStart w:name="1435201859" w:id="202"/>
    <w:p>
      <w:pPr>
        <w:spacing w:before="120" w:after="120" w:line="240"/>
        <w:ind w:left="0"/>
        <w:jc w:val="right"/>
      </w:pPr>
      <w:r>
        <w:rPr>
          <w:rFonts w:hint="default" w:ascii="Times New Roman" w:hAnsi="Times New Roman"/>
          <w:b/>
          <w:i w:val="false"/>
          <w:color w:val="000000"/>
          <w:sz w:val="24"/>
        </w:rPr>
        <w:t>Приложение 11</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202"/>
    <w:bookmarkStart w:name="1435201862" w:id="203"/>
    <w:p>
      <w:pPr>
        <w:spacing w:before="120" w:after="120" w:line="240"/>
        <w:ind w:left="0"/>
        <w:jc w:val="center"/>
      </w:pPr>
      <w:r>
        <w:rPr>
          <w:rFonts w:hint="default" w:ascii="Times New Roman" w:hAnsi="Times New Roman"/>
          <w:b/>
          <w:i w:val="false"/>
          <w:color w:val="000000"/>
          <w:sz w:val="24"/>
        </w:rPr>
        <w:t>Расчет предельной цены на товары (работы, услуги) субъектов общественно значимого рынка</w:t>
      </w:r>
    </w:p>
    <w:bookmarkEnd w:id="203"/>
    <w:bookmarkStart w:name="1435201863"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расчета предельной цены на товары (работы, услуги) субъектов общественно значимого рынка применяется формула:</w:t>
      </w:r>
    </w:p>
    <w:bookmarkEnd w:id="204"/>
    <w:bookmarkStart w:name="1435201864"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Zi = Сi +Рi (1)</w:t>
      </w:r>
    </w:p>
    <w:bookmarkEnd w:id="205"/>
    <w:bookmarkStart w:name="1435201865"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 Zi - цена на услугу i</w:t>
      </w:r>
    </w:p>
    <w:bookmarkEnd w:id="206"/>
    <w:bookmarkStart w:name="1435201866"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Ci - себестоимость услуги i</w:t>
      </w:r>
    </w:p>
    <w:bookmarkEnd w:id="207"/>
    <w:bookmarkStart w:name="1435201867"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Pi - прибыль на услугу i.</w:t>
      </w:r>
    </w:p>
    <w:bookmarkEnd w:id="208"/>
    <w:bookmarkStart w:name="1435201868"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Формирование предельной цены на товары (работы, услуги) субъекта общественно значимого рынка осуществляется с учетом требований Предпринимательского кодекса Республики Казахстан, в том числе Правил.</w:t>
      </w:r>
    </w:p>
    <w:bookmarkEnd w:id="209"/>
    <w:bookmarkStart w:name="1435201869"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Себестоимость предоставления услуг (товаров, работ) субъектов общественно значимого рынка рассчитывается по формуле:</w:t>
      </w:r>
    </w:p>
    <w:bookmarkEnd w:id="210"/>
    <w:bookmarkStart w:name="1435201870" w:id="21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 где:</w:t>
      </w:r>
    </w:p>
    <w:bookmarkEnd w:id="211"/>
    <w:bookmarkStart w:name="1435201871"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Ci - себестоимость единицы i услуги предоставляемой за анализируемый период времени.</w:t>
      </w:r>
    </w:p>
    <w:bookmarkEnd w:id="212"/>
    <w:bookmarkStart w:name="1435201872"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Sij - сумма экономически обоснованных затрат, определяемая, исходя из технологического процесса создания (задействования элементов сети) i услуги предоставляемой за анализируемый период времени;</w:t>
      </w:r>
    </w:p>
    <w:bookmarkEnd w:id="213"/>
    <w:bookmarkStart w:name="1435201873"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Nij - планируемый и (или) фактический годовой объем предоставления регулируемой i услуги, определяемый в установленном законодательством порядке, подтвержденный договорами, заключенными субъектом общественно значимого рынка с потребителями услуг, протоколами намерений и расчетами исходя из возможностей субъекта общественно значимого рынка, недопустимости снижения объемов с целью поддержания или роста уровня цен, предоставляемой за анализируемый период времени, в натуральных показателях.</w:t>
      </w:r>
    </w:p>
    <w:bookmarkEnd w:id="214"/>
    <w:bookmarkStart w:name="1435201874"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Уровень прибыли на i услугу, включаемый субъектом общественно значимого рынка предельную цену, ограничивается с учетом средств, необходимых для реализации инвестиционной программы (проекта).</w:t>
      </w:r>
    </w:p>
    <w:bookmarkEnd w:id="215"/>
    <w:bookmarkStart w:name="1435201875"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у субъекта общественно значимого рынка инвестиционной программы (проекта), уровень прибыли субъекта общественно значимого рынка, включаемой в предельную цену, определяется ведомством уполномоченного органа, исходя из факторов социально-экономического развития Республики Казахстан.</w:t>
      </w:r>
    </w:p>
    <w:bookmarkEnd w:id="216"/>
    <w:bookmarkStart w:name="1435201876" w:id="217"/>
    <w:p>
      <w:pPr>
        <w:spacing w:before="120" w:after="120" w:line="240"/>
        <w:ind w:left="0"/>
        <w:jc w:val="right"/>
      </w:pPr>
      <w:r>
        <w:rPr>
          <w:rFonts w:hint="default" w:ascii="Times New Roman" w:hAnsi="Times New Roman"/>
          <w:b/>
          <w:i w:val="false"/>
          <w:color w:val="000000"/>
          <w:sz w:val="24"/>
        </w:rPr>
        <w:t>Приложение 12</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217"/>
    <w:bookmarkStart w:name="1435201879" w:id="218"/>
    <w:p>
      <w:pPr>
        <w:spacing w:before="120" w:after="120" w:line="240"/>
        <w:ind w:left="0"/>
        <w:jc w:val="both"/>
      </w:pPr>
      <w:r>
        <w:rPr>
          <w:rFonts w:hint="default" w:ascii="Times New Roman" w:hAnsi="Times New Roman"/>
          <w:b/>
          <w:i w:val="false"/>
          <w:color w:val="000000"/>
          <w:sz w:val="24"/>
        </w:rPr>
        <w:t>Расчет предельной цены розничной реализации товарного газа субъектов общественно значимого рынка</w:t>
      </w:r>
    </w:p>
    <w:bookmarkEnd w:id="218"/>
    <w:bookmarkStart w:name="1435201880"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по группам потребителей путем дифференциации предельных цен оптовой реализации товарного газа на внутреннем рынке, утвержденных приказом Министерства энергетики Казахстан Республики (с учетом тарифа на транспортировку по магистральным газопроводам и хранение газа) отдельно для каждой области, города республиканского значения, столицы (далее – оптовых цен).</w:t>
      </w:r>
    </w:p>
    <w:bookmarkEnd w:id="219"/>
    <w:bookmarkStart w:name="1435201881"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Формирование предельной цены розничной реализации товарного газа осуществляется в соответствии с Правилами.</w:t>
      </w:r>
    </w:p>
    <w:bookmarkEnd w:id="220"/>
    <w:bookmarkStart w:name="1435201882" w:id="221"/>
    <w:p>
      <w:pPr>
        <w:spacing w:before="120" w:after="120" w:line="240"/>
        <w:ind w:left="0"/>
        <w:jc w:val="both"/>
      </w:pPr>
      <w:r>
        <w:rPr>
          <w:rFonts w:hint="default" w:ascii="Times New Roman" w:hAnsi="Times New Roman"/>
          <w:b/>
          <w:i w:val="false"/>
          <w:color w:val="000000"/>
          <w:sz w:val="24"/>
        </w:rPr>
        <w:t>Определение групп потребителей</w:t>
      </w:r>
    </w:p>
    <w:bookmarkEnd w:id="221"/>
    <w:bookmarkStart w:name="1435201883"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целях установления дифференцированной предельной цены розничной реализации товарного газа выделены следующие группы потребителей:</w:t>
      </w:r>
    </w:p>
    <w:bookmarkEnd w:id="222"/>
    <w:bookmarkStart w:name="143520188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 группа потребителей - бытовые потребители (население), получающие розничную реализацию товарного газа с газораспределительной системы, теплоэнергетические компании в объемах потребления товарного газа на производство тепловой энергии для населения (далее – ТЭК для населения);</w:t>
      </w:r>
    </w:p>
    <w:bookmarkEnd w:id="223"/>
    <w:bookmarkStart w:name="1435201885"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 группа потребителей – бюджетные организации, содержащиеся за счет бюджетных средств;</w:t>
      </w:r>
    </w:p>
    <w:bookmarkEnd w:id="224"/>
    <w:bookmarkStart w:name="143520188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III группа потребителей – прочие потребители, не входящие в первую и вторую группы потребителей.</w:t>
      </w:r>
    </w:p>
    <w:bookmarkEnd w:id="225"/>
    <w:bookmarkStart w:name="1435201887" w:id="226"/>
    <w:p>
      <w:pPr>
        <w:spacing w:before="120" w:after="120" w:line="240"/>
        <w:ind w:left="0"/>
        <w:jc w:val="both"/>
      </w:pPr>
      <w:r>
        <w:rPr>
          <w:rFonts w:hint="default" w:ascii="Times New Roman" w:hAnsi="Times New Roman"/>
          <w:b/>
          <w:i w:val="false"/>
          <w:color w:val="000000"/>
          <w:sz w:val="24"/>
        </w:rPr>
        <w:t>Способ определения предельной цены розничной реализации товарного газа по группам потребителей</w:t>
      </w:r>
    </w:p>
    <w:bookmarkEnd w:id="226"/>
    <w:bookmarkStart w:name="143520188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w:t>
      </w:r>
    </w:p>
    <w:bookmarkEnd w:id="227"/>
    <w:bookmarkStart w:name="1435201889"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Для II и III групп потребителей заключается отдельный договор на транспортировку газа по газораспределительной системе.</w:t>
      </w:r>
    </w:p>
    <w:bookmarkEnd w:id="228"/>
    <w:bookmarkStart w:name="1435201890"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Структура предельной цены розничной реализации товарного газа для первой группы потребителей для населения состоит из:</w:t>
      </w:r>
    </w:p>
    <w:bookmarkEnd w:id="229"/>
    <w:bookmarkStart w:name="1435201891"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оптовой цены розничной реализации товарного газа с учетом ее дифференциации для первой группы потребителей;</w:t>
      </w:r>
    </w:p>
    <w:bookmarkEnd w:id="230"/>
    <w:bookmarkStart w:name="1435201892"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затрат газораспределительной организации по реализации товарного газа;</w:t>
      </w:r>
    </w:p>
    <w:bookmarkEnd w:id="231"/>
    <w:bookmarkStart w:name="1435201893"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тарифа на транспортировку товарного газа по газораспределительным системам.</w:t>
      </w:r>
    </w:p>
    <w:bookmarkEnd w:id="232"/>
    <w:bookmarkStart w:name="1435201894"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Структура предельной цены розничной реализации товарного газа для первой группы потребителей, ТЭК для населения, производящих тепловую энергию для населения состоит из:</w:t>
      </w:r>
    </w:p>
    <w:bookmarkEnd w:id="233"/>
    <w:bookmarkStart w:name="1435201895"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оптовой цены розничной реализации товарного газа с учетом ее дифференциации для первой группы потребителей;</w:t>
      </w:r>
    </w:p>
    <w:bookmarkEnd w:id="234"/>
    <w:bookmarkStart w:name="1435201896"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затрат газораспределительной организации по реализации товарного газа;</w:t>
      </w:r>
    </w:p>
    <w:bookmarkEnd w:id="235"/>
    <w:bookmarkStart w:name="1435201897"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тарифа на транспортировку товарного газа по газораспределительной системе (в случае приобретения ТЭК товарного газа по газораспределительным системам).</w:t>
      </w:r>
    </w:p>
    <w:bookmarkEnd w:id="236"/>
    <w:bookmarkStart w:name="1435201898"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Структура предельной цены розничной реализации товарного газа для второй группы потребителей состоит из:</w:t>
      </w:r>
    </w:p>
    <w:bookmarkEnd w:id="237"/>
    <w:bookmarkStart w:name="1435201899"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оптовой цены розничной реализации товарного газа с учетом ее дифференциации для второй группы потребителей;</w:t>
      </w:r>
    </w:p>
    <w:bookmarkEnd w:id="238"/>
    <w:bookmarkStart w:name="1435201900"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затрат газораспределительной организации по реализации товарного газа;</w:t>
      </w:r>
    </w:p>
    <w:bookmarkEnd w:id="239"/>
    <w:bookmarkStart w:name="1435201901"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тарифа на транспортировку товарного газа по газораспределительной системе.</w:t>
      </w:r>
    </w:p>
    <w:bookmarkEnd w:id="240"/>
    <w:bookmarkStart w:name="143520190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Структура предельной цены розничной реализации товарного газа для третьей группы потребителей состоит из:</w:t>
      </w:r>
    </w:p>
    <w:bookmarkEnd w:id="241"/>
    <w:bookmarkStart w:name="1435201903"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оптовой цены розничной реализации товарного газа с учетом ее дифференциации для третьей группы потребителей;</w:t>
      </w:r>
    </w:p>
    <w:bookmarkEnd w:id="242"/>
    <w:bookmarkStart w:name="143520190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затрат газораспределительной организации по реализации товарного газа;</w:t>
      </w:r>
    </w:p>
    <w:bookmarkEnd w:id="243"/>
    <w:bookmarkStart w:name="143520190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тарифа на транспортировку товарного газа по газораспределительным системам (в случае приобретения третьей группой потребителей товарного газа по распределительным сетям).</w:t>
      </w:r>
    </w:p>
    <w:bookmarkEnd w:id="244"/>
    <w:bookmarkStart w:name="1435201906" w:id="245"/>
    <w:p>
      <w:pPr>
        <w:spacing w:before="120" w:after="120" w:line="240"/>
        <w:ind w:left="0"/>
        <w:jc w:val="both"/>
      </w:pPr>
      <w:r>
        <w:rPr>
          <w:rFonts w:hint="default" w:ascii="Times New Roman" w:hAnsi="Times New Roman"/>
          <w:b/>
          <w:i w:val="false"/>
          <w:color w:val="000000"/>
          <w:sz w:val="24"/>
        </w:rPr>
        <w:t>Расчет дифференцированных оптовых цен розничной реализации товарного газа по группам потребителей</w:t>
      </w:r>
    </w:p>
    <w:bookmarkEnd w:id="245"/>
    <w:bookmarkStart w:name="1435201907"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Дифференцирование оптовых цен товарного газа осуществляется в случае изменения цен оптовой реализации газа, в соответствии с </w:t>
      </w:r>
      <w:hyperlink r:id="rId54">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статьи 6 Закона Республики Казахстан «О газе и газоснабжении».</w:t>
      </w:r>
    </w:p>
    <w:bookmarkEnd w:id="246"/>
    <w:bookmarkStart w:name="143520190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Расчет дифференцированных оптовых закупочных цен для первой группы потребителей осуществляется по формуле:</w:t>
      </w:r>
    </w:p>
    <w:bookmarkEnd w:id="247"/>
    <w:bookmarkStart w:name="143520190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(ЦдозI х k)-Н-Т, где:</w:t>
      </w:r>
    </w:p>
    <w:bookmarkEnd w:id="248"/>
    <w:bookmarkStart w:name="143520191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расчетная дифференцированная оптовая цена товарного газа для первой группы потребителей (тенге/1000 м3);</w:t>
      </w:r>
    </w:p>
    <w:bookmarkEnd w:id="249"/>
    <w:bookmarkStart w:name="143520191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ЦдозI – действующая предельная цена товарного газа для первой группы потребителей (тенге/1000 м3);</w:t>
      </w:r>
    </w:p>
    <w:bookmarkEnd w:id="250"/>
    <w:bookmarkStart w:name="143520191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затраты на реализацию товарного газа газораспределительной организации определяемые в соответствии с Правилами;</w:t>
      </w:r>
    </w:p>
    <w:bookmarkEnd w:id="251"/>
    <w:bookmarkStart w:name="143520191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утвержденный в установленном законодательством порядке тариф на транспортировку товарного газа по газораспределительным системам;</w:t>
      </w:r>
    </w:p>
    <w:bookmarkEnd w:id="252"/>
    <w:bookmarkStart w:name="1435201914"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k – коэффициент изменения предельной цены реализации товарного газа для первой группы потребителей, определяемый уполномоченным органом на основании социально-экономических факторов ценообразования на внутреннем рынке Республики Казахстан.</w:t>
      </w:r>
    </w:p>
    <w:bookmarkEnd w:id="253"/>
    <w:bookmarkStart w:name="1435201915"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Расчет дифференцированных оптовых цен товарного газа для второй группы потребителей осуществляется по формуле:</w:t>
      </w:r>
    </w:p>
    <w:bookmarkEnd w:id="254"/>
    <w:bookmarkStart w:name="143520191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 = (Vобщ-год Х Цоз - (VI-год Х ЦдифI) - (VIII-год Х Цдиф III)/ VII, где:</w:t>
      </w:r>
    </w:p>
    <w:bookmarkEnd w:id="255"/>
    <w:bookmarkStart w:name="1435201917"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 – расчетная дифференцированная оптовая цена товарного газа для второй группы потребителей (тенге/1000 м3);</w:t>
      </w:r>
    </w:p>
    <w:bookmarkEnd w:id="256"/>
    <w:bookmarkStart w:name="1435201918"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Vобщ-год – общий планируемый объем реализации товарного газа на год (1000 м3в);</w:t>
      </w:r>
    </w:p>
    <w:bookmarkEnd w:id="257"/>
    <w:bookmarkStart w:name="1435201919"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Цоз – утвержденная уполномоченным органом в области газоснабжения оптовая цена товарного газа (тенге/1000 м3);</w:t>
      </w:r>
    </w:p>
    <w:bookmarkEnd w:id="258"/>
    <w:bookmarkStart w:name="143520192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расчетная дифференцированная оптовая цена товарного газа для первой группы потребителей (тенге/м3);</w:t>
      </w:r>
    </w:p>
    <w:bookmarkEnd w:id="259"/>
    <w:bookmarkStart w:name="1435201921"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 III – расчетная дифференцированная оптовая цена товарного газа для третьей группы потребителей (тенге/1000 м3);</w:t>
      </w:r>
    </w:p>
    <w:bookmarkEnd w:id="260"/>
    <w:bookmarkStart w:name="1435201922"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VI-год планируемый объем реализации товарного газа на год для первой группы потребителей (1000 м3);</w:t>
      </w:r>
    </w:p>
    <w:bookmarkEnd w:id="261"/>
    <w:bookmarkStart w:name="1435201923"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VII-год – планируемый объем реализации товарного газа на год для второй группы потребителей (1000 м3);</w:t>
      </w:r>
    </w:p>
    <w:bookmarkEnd w:id="262"/>
    <w:bookmarkStart w:name="1435201924"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VIII-год – планируемый объем реализации товарного газа на год для третьей группы потребителей (1000 м3).</w:t>
      </w:r>
    </w:p>
    <w:bookmarkEnd w:id="263"/>
    <w:bookmarkStart w:name="1435201925"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Расчет дифференцированных оптовых закупочных цен для третьей группы потребителей осуществляется по формуле:</w:t>
      </w:r>
    </w:p>
    <w:bookmarkEnd w:id="264"/>
    <w:bookmarkStart w:name="1435201926"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ЦдифIII = (ЦдозIII х k2)-Н-Т, где:</w:t>
      </w:r>
    </w:p>
    <w:bookmarkEnd w:id="265"/>
    <w:bookmarkStart w:name="1435201927"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ЦдифIII – расчетная дифференцированная оптовая цена товарного газа для третьей группы потребителей (тенге/1000 м3);</w:t>
      </w:r>
    </w:p>
    <w:bookmarkEnd w:id="266"/>
    <w:bookmarkStart w:name="1435201928"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ЦдозIII – действующая цена товарного газа для третьей группы потребителей (тенге/1000 м3);</w:t>
      </w:r>
    </w:p>
    <w:bookmarkEnd w:id="267"/>
    <w:bookmarkStart w:name="1435201929"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затраты на реализацию товарного газа газораспределительной организации определяемой в соответствии с Правилами;</w:t>
      </w:r>
    </w:p>
    <w:bookmarkEnd w:id="268"/>
    <w:bookmarkStart w:name="143520193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утвержденный в установленном законодательством порядке тариф на транспортировку товарного газа по газораспределительным системам;</w:t>
      </w:r>
    </w:p>
    <w:bookmarkEnd w:id="269"/>
    <w:bookmarkStart w:name="1435201931"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k2 – коэффициент изменения предельной цены реализации товарного газа, определяемый уполномоченным органом на основании социально-экономических факторов ценообразования на внутреннем рынке Республики Казахстан.</w:t>
      </w:r>
    </w:p>
    <w:bookmarkEnd w:id="270"/>
    <w:bookmarkStart w:name="1435201932" w:id="271"/>
    <w:p>
      <w:pPr>
        <w:spacing w:before="120" w:after="120" w:line="240"/>
        <w:ind w:left="0"/>
        <w:jc w:val="both"/>
      </w:pPr>
      <w:r>
        <w:rPr>
          <w:rFonts w:hint="default" w:ascii="Times New Roman" w:hAnsi="Times New Roman"/>
          <w:b/>
          <w:i w:val="false"/>
          <w:color w:val="000000"/>
          <w:sz w:val="24"/>
        </w:rPr>
        <w:t>Контрольный пример расчета предельных цен розничной реализации товарного газа субъектов общественно значимого рынка по группам потребителей</w:t>
      </w:r>
    </w:p>
    <w:bookmarkEnd w:id="271"/>
    <w:bookmarkStart w:name="143520193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Предположим, что первый ввод оптовых цен розничной реализации товарного газа по группам потребителей осуществлен с 1 июля 2017 года.</w:t>
      </w:r>
    </w:p>
    <w:bookmarkEnd w:id="272"/>
    <w:bookmarkStart w:name="1435201934"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примеру, в связи с изменением оптовой цены реализации газа с 1 июля 2017 года на 7 % коэффициент (k) и (k2) составил 3 %.</w:t>
      </w:r>
    </w:p>
    <w:bookmarkEnd w:id="273"/>
    <w:bookmarkStart w:name="1435201935"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дифференцированных оптовых цен для первой группы потребителей производится по формуле:</w:t>
      </w:r>
    </w:p>
    <w:bookmarkEnd w:id="274"/>
    <w:bookmarkStart w:name="1435201936"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(ЦдозI х 1,03)-Н-Т = (27 983 х 1,03)- 1 478 тенге/1000м3-8595 тенге/1000м3=18 749, где:</w:t>
      </w:r>
    </w:p>
    <w:bookmarkEnd w:id="275"/>
    <w:bookmarkStart w:name="1435201937"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расчетная дифференцированная закупочная цена для первой группы потребителей (18 749 тенге/1000 м3).</w:t>
      </w:r>
    </w:p>
    <w:bookmarkEnd w:id="276"/>
    <w:bookmarkStart w:name="143520193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ЦдозI – действующая предельная цена розничной реализации товарного газа для первой группы потребителей (27 983 тенге/ 1000 м3);</w:t>
      </w:r>
    </w:p>
    <w:bookmarkEnd w:id="277"/>
    <w:bookmarkStart w:name="143520193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затраты на реализацию товарного газа газораспределительной организации (1478 тенге/1000 м3);</w:t>
      </w:r>
    </w:p>
    <w:bookmarkEnd w:id="278"/>
    <w:bookmarkStart w:name="143520194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утвержденный тариф на транспортировку товарного газа (8595 тенге/1000 м3).</w:t>
      </w:r>
    </w:p>
    <w:bookmarkEnd w:id="279"/>
    <w:bookmarkStart w:name="1435201941"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дифференцированных оптовых цен для второй группы потребителей производится по формуле:</w:t>
      </w:r>
    </w:p>
    <w:bookmarkEnd w:id="280"/>
    <w:bookmarkStart w:name="1435201942"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 = (Vобщ-год Х Цоз - (VI-год Х ЦдифI) - (VIII-год Х Цдиф III)/ VII = (1 112 672 х 20 682 – ( 593 731 Х18 749) –(469 174 Х 22 231))/ 51 768= 28 872 тенге/1000 м3, где:</w:t>
      </w:r>
    </w:p>
    <w:bookmarkEnd w:id="281"/>
    <w:bookmarkStart w:name="1435201943"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Vобщ-год – общий планируемый объем реализации товарного газа на год (1 112 672 тысяч м3);</w:t>
      </w:r>
    </w:p>
    <w:bookmarkEnd w:id="282"/>
    <w:bookmarkStart w:name="1435201944"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Цоз – утвержденная уполномоченным органом в области газоснабжения оптовая цена товарного газа (20 682 тенге/1000 м3);</w:t>
      </w:r>
    </w:p>
    <w:bookmarkEnd w:id="283"/>
    <w:bookmarkStart w:name="1435201945"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 – расчетная дифференцированная оптовая цена товарного газа для первой группы потребителей (18 749тенге/1000 м3);</w:t>
      </w:r>
    </w:p>
    <w:bookmarkEnd w:id="284"/>
    <w:bookmarkStart w:name="1435201946"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 III – расчетная дифференцированная оптовая цена товарного газа для третьей группы потребителей (28 872 тенге/1000 м3);</w:t>
      </w:r>
    </w:p>
    <w:bookmarkEnd w:id="285"/>
    <w:bookmarkStart w:name="1435201947"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VI-год планируемый объем реализации товарного газа на год для первой группы потребителей (593 731 тысяч м3);</w:t>
      </w:r>
    </w:p>
    <w:bookmarkEnd w:id="286"/>
    <w:bookmarkStart w:name="1435201948"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VII-год – планируемый объем реализации товарного газа на год для второй группы потребителей (51 768 тысяч м3);</w:t>
      </w:r>
    </w:p>
    <w:bookmarkEnd w:id="287"/>
    <w:bookmarkStart w:name="143520194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VIII-год – планируемый объем реализации товарного газа на год для третьей группы потребителей (467 174 тысяч м3);</w:t>
      </w:r>
    </w:p>
    <w:bookmarkEnd w:id="288"/>
    <w:bookmarkStart w:name="143520195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дифференцированных оптовых цен для третьей группы потребителей производится по формуле:</w:t>
      </w:r>
    </w:p>
    <w:bookmarkEnd w:id="289"/>
    <w:bookmarkStart w:name="143520195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ЦдифIII = (ЦдозIII х 1,03)-Н-Т = (31 363 х 1,03)- 1 478 тенге/1000м3-8595 тенге/1000м3, где:</w:t>
      </w:r>
    </w:p>
    <w:bookmarkEnd w:id="290"/>
    <w:bookmarkStart w:name="1435201952"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ЦдифIII – расчетная дифференцированная закупочная цена для третьей группы потребителей (22 231 тенге/1000 м3).</w:t>
      </w:r>
    </w:p>
    <w:bookmarkEnd w:id="291"/>
    <w:bookmarkStart w:name="1435201953"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ЦдозIII – действующая предельная цена розничной реализации товарного газа для третьей группы потребителей (31 363 тенге/ 1000 м3);</w:t>
      </w:r>
    </w:p>
    <w:bookmarkEnd w:id="292"/>
    <w:bookmarkStart w:name="1435201954"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затраты на реализацию товарного газа газораспределительной организации (1478 тенге/1000 м3);</w:t>
      </w:r>
    </w:p>
    <w:bookmarkEnd w:id="293"/>
    <w:bookmarkStart w:name="1435201955"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утвержденный тариф на транспортировку товарного газа по газораспределительным системам (8595 тенге/1000 м3).</w:t>
      </w:r>
    </w:p>
    <w:bookmarkEnd w:id="294"/>
    <w:bookmarkStart w:name="1435201956" w:id="295"/>
    <w:p>
      <w:pPr>
        <w:spacing w:before="120" w:after="120" w:line="240"/>
        <w:ind w:left="0"/>
        <w:jc w:val="right"/>
      </w:pPr>
      <w:r>
        <w:rPr>
          <w:rFonts w:hint="default" w:ascii="Times New Roman" w:hAnsi="Times New Roman"/>
          <w:b/>
          <w:i w:val="false"/>
          <w:color w:val="000000"/>
          <w:sz w:val="24"/>
        </w:rPr>
        <w:t>Приложение 13</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295"/>
    <w:bookmarkStart w:name="1435201959" w:id="29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296"/>
    <w:bookmarkStart w:name="1435201960" w:id="297"/>
    <w:p>
      <w:pPr>
        <w:spacing w:before="120" w:after="120" w:line="240"/>
        <w:ind w:left="0"/>
        <w:jc w:val="center"/>
      </w:pPr>
      <w:r>
        <w:rPr>
          <w:rFonts w:hint="default" w:ascii="Times New Roman" w:hAnsi="Times New Roman"/>
          <w:b/>
          <w:i w:val="false"/>
          <w:color w:val="000000"/>
          <w:sz w:val="24"/>
        </w:rPr>
        <w:t>Полугодовая информация</w:t>
      </w:r>
    </w:p>
    <w:bookmarkEnd w:id="297"/>
    <w:bookmarkStart w:name="1435201961" w:id="2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 об исполнении (наименование, бизнес идентификационный номер/индивидуальный идентификационный номер субъекта общественно значимого рынка) либо неисполнении инвестиционной программы (проекта), учтенной в предельной цене _______________________________________________________________ (вид деятельности по общему классификатору экономической деятельности) за _______________ 201__ года (полугодие)</w:t>
      </w:r>
    </w:p>
    <w:bookmarkEnd w:id="298"/>
    <w:bookmarkStart w:name="1435201962" w:id="299"/>
    <w:tbl>
      <w:tblPr>
        <w:tblW w:w="0" w:type="auto"/>
        <w:tblCellSpacing w:w="0" w:type="auto"/>
        <w:tblBorders>
          <w:top w:val="none"/>
          <w:left w:val="none"/>
          <w:bottom w:val="none"/>
          <w:right w:val="none"/>
          <w:insideH w:val="none"/>
          <w:insideV w:val="none"/>
        </w:tblBorders>
        <w:tblLayout/>
      </w:tblPr>
      <w:tblGrid>
        <w:gridCol w:w="960"/>
        <w:gridCol w:w="6080"/>
        <w:gridCol w:w="3200"/>
        <w:gridCol w:w="2560"/>
        <w:gridCol w:w="1600"/>
        <w:gridCol w:w="1600"/>
      </w:tblGrid>
      <w:tr>
        <w:trPr>
          <w:trHeight w:val="15" w:hRule="atLeast"/>
        </w:trPr>
        <w:tc>
          <w:tcPr>
            <w:tcW w:w="96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608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по­ка­за­те­лей ин­ве­сти­ци­он­ной про­грам­мы (про­ек­та) (с ука­за­ни­ем пе­ри­о­да дей­ствия)</w:t>
            </w:r>
          </w:p>
        </w:tc>
        <w:tc>
          <w:tcPr>
            <w:tcW w:w="320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Кем утвер­жде­на (да­та, но­мер при­ка­за)</w:t>
            </w:r>
          </w:p>
        </w:tc>
        <w:tc>
          <w:tcPr>
            <w:tcW w:w="256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ме­ро­при­я­тия</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го­ды ре­а­ли­за­ции ме­ро­при­я­тий</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 по­лу­го­дие</w:t>
            </w:r>
          </w:p>
        </w:tc>
        <w:tc>
          <w:tcPr>
            <w:tcW w:w="16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 по­лу­го­дие</w:t>
            </w:r>
          </w:p>
        </w:tc>
      </w:tr>
      <w:tr>
        <w:trPr>
          <w:trHeight w:val="15" w:hRule="atLeast"/>
        </w:trPr>
        <w:tc>
          <w:tcPr>
            <w:tcW w:w="9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6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bl>
    <w:bookmarkEnd w:id="299"/>
    <w:bookmarkStart w:name="1435201963"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продолжение таблицы:</w:t>
      </w:r>
    </w:p>
    <w:bookmarkEnd w:id="300"/>
    <w:bookmarkStart w:name="1435201964" w:id="301"/>
    <w:tbl>
      <w:tblPr>
        <w:tblW w:w="0" w:type="auto"/>
        <w:tblCellSpacing w:w="0" w:type="auto"/>
        <w:tblBorders>
          <w:top w:val="none"/>
          <w:left w:val="none"/>
          <w:bottom w:val="none"/>
          <w:right w:val="none"/>
          <w:insideH w:val="none"/>
          <w:insideV w:val="none"/>
        </w:tblBorders>
        <w:tblLayout/>
      </w:tblPr>
      <w:tblGrid>
        <w:gridCol w:w="1143"/>
        <w:gridCol w:w="1143"/>
        <w:gridCol w:w="1143"/>
        <w:gridCol w:w="1143"/>
        <w:gridCol w:w="1143"/>
        <w:gridCol w:w="1143"/>
        <w:gridCol w:w="490"/>
        <w:gridCol w:w="653"/>
        <w:gridCol w:w="1143"/>
        <w:gridCol w:w="1143"/>
        <w:gridCol w:w="1143"/>
        <w:gridCol w:w="1143"/>
        <w:gridCol w:w="1144"/>
        <w:gridCol w:w="490"/>
        <w:gridCol w:w="485"/>
        <w:gridCol w:w="163"/>
        <w:gridCol w:w="1145"/>
      </w:tblGrid>
      <w:tr>
        <w:trPr>
          <w:trHeight w:val="15" w:hRule="atLeast"/>
        </w:trPr>
        <w:tc>
          <w:tcPr>
            <w:tcW w:w="0" w:type="auto"/>
            <w:gridSpan w:val="7"/>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Пла­но­вые па­ра­мет­ры (по­ка­за­те­ли) ме­ро­при­я­тия, объ­ек­та ин­ве­сти­ци­он­ной про­грам­мы, учтен­ной в пре­дель­ной цене</w:t>
            </w:r>
          </w:p>
        </w:tc>
        <w:tc>
          <w:tcPr>
            <w:tcW w:w="0" w:type="auto"/>
            <w:gridSpan w:val="7"/>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Ис­пол­не­ние, фак­ти­че­ские па­ра­мет­ры (по­ка­за­те­ли) ме­ро­при­я­тия, объ­ек­та ин­ве­сти­ци­он­ной про­грам­мы, учтен­ной в пре­дель­ной цене (еже­квар­таль­но, с на­рас­та­ю­щим ито­гом) *</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От­кло­не­ния</w:t>
            </w:r>
          </w:p>
        </w:tc>
        <w:tc>
          <w:tcPr>
            <w:tcW w:w="1145"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При­чи­ны от­кло­не­ния</w:t>
            </w:r>
          </w:p>
        </w:tc>
      </w:tr>
      <w:tr>
        <w:trPr>
          <w:trHeight w:val="15" w:hRule="atLeast"/>
        </w:trPr>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Тех­ни­че­ские па­ра­мет­ры</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Сум­ма ин­ве­сти­ций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Ис­точ­ник ин­ве­сти­ций</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Тех­ни­че­ские па­ра­мет­ры</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Сум­ма ин­ве­сти­ций</w:t>
            </w: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Еди­ни­ца из­ме­ре­ний</w:t>
            </w:r>
          </w:p>
        </w:tc>
        <w:tc>
          <w:tcPr>
            <w:tcW w:w="1144"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Ис­точ­ник ин­ве­сти­ций</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44"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bl>
    <w:bookmarkEnd w:id="301"/>
    <w:bookmarkStart w:name="1435201965"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1)*с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(форма № 2), справка о стоимости выполненных работ и затрат (форма № КС-3), счет–фактуры, акты–приемки в эксплуатацию государственных приемочных комиссий, внутренние накладные, внутренние приказы субъектов общественно значимого рынка о вводе в эксплуатацию и принятии на баланс);</w:t>
      </w:r>
    </w:p>
    <w:bookmarkEnd w:id="302"/>
    <w:bookmarkStart w:name="1435201966" w:id="30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_____________________________ (руководитель организации)</w:t>
      </w:r>
    </w:p>
    <w:bookmarkEnd w:id="303"/>
    <w:bookmarkStart w:name="1435201967" w:id="304"/>
    <w:p>
      <w:pPr>
        <w:spacing w:before="120" w:after="120" w:line="240"/>
        <w:ind w:left="0"/>
        <w:jc w:val="right"/>
      </w:pPr>
      <w:r>
        <w:rPr>
          <w:rFonts w:hint="default" w:ascii="Times New Roman" w:hAnsi="Times New Roman"/>
          <w:b/>
          <w:i w:val="false"/>
          <w:color w:val="000000"/>
          <w:sz w:val="24"/>
        </w:rPr>
        <w:t>Приложение 14</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значимых рынках</w:t>
      </w:r>
    </w:p>
    <w:bookmarkEnd w:id="304"/>
    <w:bookmarkStart w:name="1435201970" w:id="30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перевозке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в сфере железнодорожного транспорта, и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 ______________________________________ (наименование, бизнес идентификационный номер субъекта общественно значимого рынка) за __________________ 201_ года (месяц)</w:t>
      </w:r>
    </w:p>
    <w:bookmarkEnd w:id="305"/>
    <w:bookmarkStart w:name="1435201971" w:id="306"/>
    <w:tbl>
      <w:tblPr>
        <w:tblW w:w="0" w:type="auto"/>
        <w:tblCellSpacing w:w="0" w:type="auto"/>
        <w:tblBorders>
          <w:top w:val="none"/>
          <w:left w:val="none"/>
          <w:bottom w:val="none"/>
          <w:right w:val="none"/>
          <w:insideH w:val="none"/>
          <w:insideV w:val="none"/>
        </w:tblBorders>
        <w:tblLayout/>
      </w:tblPr>
      <w:tblGrid>
        <w:gridCol w:w="2262"/>
        <w:gridCol w:w="2262"/>
        <w:gridCol w:w="2262"/>
        <w:gridCol w:w="1939"/>
        <w:gridCol w:w="1778"/>
        <w:gridCol w:w="970"/>
        <w:gridCol w:w="970"/>
        <w:gridCol w:w="1940"/>
        <w:gridCol w:w="1617"/>
      </w:tblGrid>
      <w:tr>
        <w:trPr>
          <w:trHeight w:val="15" w:hRule="atLeast"/>
        </w:trPr>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Це­на (без на­ло­га на до­бав­лен­ную сто­и­мость)</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w:t>
            </w:r>
          </w:p>
        </w:tc>
      </w:tr>
      <w:tr>
        <w:trPr>
          <w:trHeight w:val="15" w:hRule="atLeast"/>
        </w:trPr>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услуг по об­щий клас­си­фи­ка­тор эко­но­ми­че­ской де­я­тель­но­сти</w:t>
            </w: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 ока­зы­ва­е­мых услуг (ра­бот) в на­ту­раль­ном вы­ра­же­нии</w:t>
            </w: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 ока­зы­ва­е­мых услуг (ра­бот) в де­неж­ном вы­ра­же­нии</w:t>
            </w:r>
          </w:p>
        </w:tc>
        <w:tc>
          <w:tcPr>
            <w:tcW w:w="193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Обос­но­ван­ная це­на, в тен­ге</w:t>
            </w:r>
          </w:p>
        </w:tc>
        <w:tc>
          <w:tcPr>
            <w:tcW w:w="177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От­пуск­ная це­на, в тен­ге</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До­ход от ока­за­ния услуг (ра­бот), в тен­ге</w:t>
            </w:r>
          </w:p>
        </w:tc>
        <w:tc>
          <w:tcPr>
            <w:tcW w:w="19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от ока­за­ния услуг (ра­бот), в тен­ге</w:t>
            </w: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 в %</w:t>
            </w:r>
          </w:p>
        </w:tc>
      </w:tr>
      <w:tr>
        <w:trPr>
          <w:trHeight w:val="15" w:hRule="atLeast"/>
        </w:trPr>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193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1778"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19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r>
      <w:tr>
        <w:trPr>
          <w:trHeight w:val="15" w:hRule="atLeast"/>
        </w:trPr>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193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78"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9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62" w:type="dxa"/>
            <w:tcBorders>
              <w:top w:val="single" w:color="00000a" w:sz="8"/>
              <w:left w:val="single" w:color="00000a" w:sz="8"/>
              <w:bottom w:val="single" w:color="00000a" w:sz="8"/>
              <w:right w:val="single" w:color="00000a" w:sz="8"/>
            </w:tcBorders>
            <w:vAlign w:val="center"/>
          </w:tcPr>
          <w:p>
            <w:pPr>
              <w:spacing w:after="0"/>
              <w:ind w:left="0"/>
              <w:jc w:val="left"/>
            </w:pPr>
          </w:p>
        </w:tc>
        <w:tc>
          <w:tcPr>
            <w:tcW w:w="193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78"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9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306"/>
    <w:bookmarkStart w:name="1435201972"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информация по графам 2-8 представляется с разбивкой по филиалам, видам сообщений, видам работ.</w:t>
      </w:r>
    </w:p>
    <w:bookmarkEnd w:id="307"/>
    <w:bookmarkStart w:name="1435201973" w:id="30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____________________________ (руководитель организации)</w:t>
      </w:r>
    </w:p>
    <w:bookmarkEnd w:id="308"/>
    <w:bookmarkStart w:name="1435201974" w:id="3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 (главный бухгалтер)</w:t>
      </w:r>
    </w:p>
    <w:bookmarkEnd w:id="309"/>
    <w:bookmarkStart w:name="1435201975"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 П.</w:t>
      </w:r>
    </w:p>
    <w:bookmarkEnd w:id="310"/>
    <w:bookmarkStart w:name="1435201976" w:id="311"/>
    <w:p>
      <w:pPr>
        <w:spacing w:before="120" w:after="120" w:line="240"/>
        <w:ind w:left="0"/>
        <w:jc w:val="right"/>
      </w:pPr>
      <w:r>
        <w:rPr>
          <w:rFonts w:hint="default" w:ascii="Times New Roman" w:hAnsi="Times New Roman"/>
          <w:b/>
          <w:i w:val="false"/>
          <w:color w:val="000000"/>
          <w:sz w:val="24"/>
        </w:rPr>
        <w:t>Приложение 15</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311"/>
    <w:bookmarkStart w:name="1435201979" w:id="31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электрической энергии энергоснабжающими организациями,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 _____________________ (наименование, бизнес идентификационный номер субъекта общественно значимого рынка) за ______________ 201___ года (месяц)</w:t>
      </w:r>
    </w:p>
    <w:bookmarkEnd w:id="312"/>
    <w:bookmarkStart w:name="1435201980" w:id="313"/>
    <w:tbl>
      <w:tblPr>
        <w:tblW w:w="0" w:type="auto"/>
        <w:tblCellSpacing w:w="0" w:type="auto"/>
        <w:tblBorders>
          <w:top w:val="none"/>
          <w:left w:val="none"/>
          <w:bottom w:val="none"/>
          <w:right w:val="none"/>
          <w:insideH w:val="none"/>
          <w:insideV w:val="none"/>
        </w:tblBorders>
        <w:tblLayout/>
      </w:tblPr>
      <w:tblGrid>
        <w:gridCol w:w="2559"/>
        <w:gridCol w:w="1440"/>
        <w:gridCol w:w="2080"/>
        <w:gridCol w:w="1760"/>
        <w:gridCol w:w="1440"/>
        <w:gridCol w:w="960"/>
        <w:gridCol w:w="1120"/>
        <w:gridCol w:w="1"/>
        <w:gridCol w:w="480"/>
        <w:gridCol w:w="1280"/>
        <w:gridCol w:w="160"/>
        <w:gridCol w:w="1440"/>
        <w:gridCol w:w="1280"/>
      </w:tblGrid>
      <w:tr>
        <w:trPr>
          <w:trHeight w:val="15" w:hRule="atLeast"/>
        </w:trPr>
        <w:tc>
          <w:tcPr>
            <w:tcW w:w="2559"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На­име­но­ва­ния услуг по об­ще­му клас­си­фи­ка­то­ру эко­но­ми­че­ской де­я­тель­но­сти</w:t>
            </w:r>
          </w:p>
        </w:tc>
        <w:tc>
          <w:tcPr>
            <w:tcW w:w="0" w:type="auto"/>
            <w:gridSpan w:val="6"/>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 ре­а­ли­за­ции (ки­ло­ватт час)</w:t>
            </w:r>
          </w:p>
        </w:tc>
        <w:tc>
          <w:tcPr>
            <w:tcW w:w="0" w:type="auto"/>
            <w:gridSpan w:val="6"/>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 ре­а­ли­за­ции (ты­сяч тен­ге)</w:t>
            </w:r>
          </w:p>
        </w:tc>
      </w:tr>
      <w:tr>
        <w:trPr>
          <w:trHeight w:val="15" w:hRule="atLeast"/>
        </w:trPr>
        <w:tc>
          <w:tcPr>
            <w:tcW w:w="0" w:type="auto"/>
            <w:vMerge/>
            <w:tcBorders>
              <w:top w:val="nil"/>
              <w:left w:val="single" w:color="00000a" w:sz="8"/>
              <w:bottom w:val="single" w:color="00000a" w:sz="8"/>
              <w:right w:val="single" w:color="00000a" w:sz="8"/>
            </w:tcBorders>
          </w:tcPr>
          <w:p/>
        </w:tc>
        <w:tc>
          <w:tcPr>
            <w:tcW w:w="144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том чис­ле по груп­пам по­тре­би­те­лей</w:t>
            </w:r>
          </w:p>
        </w:tc>
        <w:tc>
          <w:tcPr>
            <w:tcW w:w="0" w:type="auto"/>
            <w:gridSpan w:val="3"/>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 по груп­пам по­тре­би­те­лей</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Фи­зи­че­ские ли­ца*</w:t>
            </w:r>
          </w:p>
        </w:tc>
        <w:tc>
          <w:tcPr>
            <w:tcW w:w="0" w:type="auto"/>
            <w:gridSpan w:val="3"/>
            <w:vMerge/>
            <w:tcBorders>
              <w:top w:val="nil"/>
              <w:left w:val="single" w:color="00000a" w:sz="8"/>
              <w:bottom w:val="single" w:color="00000a" w:sz="8"/>
              <w:right w:val="single" w:color="00000a" w:sz="8"/>
            </w:tcBorders>
          </w:tc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Фи­зи­че­ские ли­ца*</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208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от­пуск­но­му та­ри­фу без диф­фе­рен­ци­а­ции</w:t>
            </w:r>
          </w:p>
        </w:tc>
        <w:tc>
          <w:tcPr>
            <w:tcW w:w="176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объ­е­мам по­треб­ле­ния</w:t>
            </w: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зо­нам су­ток</w:t>
            </w:r>
          </w:p>
        </w:tc>
        <w:tc>
          <w:tcPr>
            <w:tcW w:w="0" w:type="auto"/>
            <w:gridSpan w:val="2"/>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от­пуск­но­му та­ри­фу без диф­фе­рен­ци­а­ции</w:t>
            </w:r>
          </w:p>
        </w:tc>
        <w:tc>
          <w:tcPr>
            <w:tcW w:w="0" w:type="auto"/>
            <w:gridSpan w:val="3"/>
            <w:vMerge/>
            <w:tcBorders>
              <w:top w:val="nil"/>
              <w:left w:val="single" w:color="00000a" w:sz="8"/>
              <w:bottom w:val="single" w:color="00000a" w:sz="8"/>
              <w:right w:val="single" w:color="00000a" w:sz="8"/>
            </w:tcBorders>
          </w:tcPr>
          <w:p/>
        </w:tc>
        <w:tc>
          <w:tcPr>
            <w:tcW w:w="0" w:type="auto"/>
            <w:gridSpan w:val="2"/>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объ­е­мам по­треб­ле­ния</w:t>
            </w:r>
          </w:p>
        </w:tc>
        <w:tc>
          <w:tcPr>
            <w:tcW w:w="144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зо­нам су­ток</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vMerge/>
            <w:tcBorders>
              <w:top w:val="nil"/>
              <w:left w:val="single" w:color="00000a" w:sz="8"/>
              <w:bottom w:val="single" w:color="00000a" w:sz="8"/>
              <w:right w:val="single" w:color="00000a" w:sz="8"/>
            </w:tcBorders>
          </w:tcPr>
          <w:p/>
        </w:tc>
        <w:tc>
          <w:tcPr>
            <w:tcW w:w="0" w:type="auto"/>
            <w:gridSpan w:val="3"/>
            <w:vMerge/>
            <w:tcBorders>
              <w:top w:val="nil"/>
              <w:left w:val="single" w:color="00000a" w:sz="8"/>
              <w:bottom w:val="single" w:color="00000a" w:sz="8"/>
              <w:right w:val="single" w:color="00000a" w:sz="8"/>
            </w:tcBorders>
          </w:tcPr>
          <w:p/>
        </w:tc>
        <w:tc>
          <w:tcPr>
            <w:tcW w:w="0" w:type="auto"/>
            <w:gridSpan w:val="2"/>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r>
      <w:tr>
        <w:trPr>
          <w:trHeight w:val="15" w:hRule="atLeast"/>
        </w:trPr>
        <w:tc>
          <w:tcPr>
            <w:tcW w:w="255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9</w:t>
            </w:r>
          </w:p>
        </w:tc>
      </w:tr>
      <w:tr>
        <w:trPr>
          <w:trHeight w:val="15" w:hRule="atLeast"/>
        </w:trPr>
        <w:tc>
          <w:tcPr>
            <w:tcW w:w="2559" w:type="dxa"/>
            <w:tcBorders>
              <w:top w:val="single" w:color="00000a" w:sz="8"/>
              <w:left w:val="single" w:color="00000a" w:sz="8"/>
              <w:bottom w:val="single" w:color="00000a" w:sz="8"/>
              <w:right w:val="single" w:color="00000a" w:sz="8"/>
            </w:tcBorders>
            <w:vAlign w:val="center"/>
          </w:tcPr>
          <w:p>
            <w:pPr>
              <w:spacing w:after="0"/>
              <w:ind w:left="0"/>
              <w:jc w:val="left"/>
            </w:pP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0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28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313"/>
    <w:bookmarkStart w:name="1435201981"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продолжение таблицы</w:t>
      </w:r>
    </w:p>
    <w:bookmarkEnd w:id="314"/>
    <w:bookmarkStart w:name="1435201982" w:id="315"/>
    <w:tbl>
      <w:tblPr>
        <w:tblW w:w="0" w:type="auto"/>
        <w:tblCellSpacing w:w="0" w:type="auto"/>
        <w:tblBorders>
          <w:top w:val="none"/>
          <w:left w:val="none"/>
          <w:bottom w:val="none"/>
          <w:right w:val="none"/>
          <w:insideH w:val="none"/>
          <w:insideV w:val="none"/>
        </w:tblBorders>
        <w:tblLayout/>
      </w:tblPr>
      <w:tblGrid>
        <w:gridCol w:w="1440"/>
        <w:gridCol w:w="3200"/>
        <w:gridCol w:w="2240"/>
        <w:gridCol w:w="1760"/>
        <w:gridCol w:w="640"/>
        <w:gridCol w:w="640"/>
        <w:gridCol w:w="640"/>
        <w:gridCol w:w="1600"/>
        <w:gridCol w:w="1440"/>
        <w:gridCol w:w="160"/>
        <w:gridCol w:w="2240"/>
      </w:tblGrid>
      <w:tr>
        <w:trPr>
          <w:trHeight w:val="15" w:hRule="atLeast"/>
        </w:trPr>
        <w:tc>
          <w:tcPr>
            <w:tcW w:w="0" w:type="auto"/>
            <w:gridSpan w:val="6"/>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От­пуск­ная це­на в тен­ге (без на­ло­га на до­бав­лен­ную сто­и­мость)</w:t>
            </w:r>
          </w:p>
        </w:tc>
        <w:tc>
          <w:tcPr>
            <w:tcW w:w="0" w:type="auto"/>
            <w:gridSpan w:val="5"/>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w:t>
            </w:r>
          </w:p>
        </w:tc>
      </w:tr>
      <w:tr>
        <w:trPr>
          <w:trHeight w:val="15" w:hRule="atLeast"/>
        </w:trPr>
        <w:tc>
          <w:tcPr>
            <w:tcW w:w="144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 по груп­пам по­тре­би­те­лей</w:t>
            </w:r>
          </w:p>
        </w:tc>
        <w:tc>
          <w:tcPr>
            <w:tcW w:w="0" w:type="auto"/>
            <w:gridSpan w:val="3"/>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в тыс. тен­ге</w:t>
            </w:r>
          </w:p>
        </w:tc>
        <w:tc>
          <w:tcPr>
            <w:tcW w:w="0" w:type="auto"/>
            <w:gridSpan w:val="2"/>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До­хо­ды от ре­гу­ли­ру­е­мых услуг в тыс. тен­ге</w:t>
            </w:r>
          </w:p>
        </w:tc>
        <w:tc>
          <w:tcPr>
            <w:tcW w:w="224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 в %</w:t>
            </w:r>
          </w:p>
        </w:tc>
      </w:tr>
      <w:tr>
        <w:trPr>
          <w:trHeight w:val="15" w:hRule="atLeast"/>
        </w:trPr>
        <w:tc>
          <w:tcPr>
            <w:tcW w:w="0" w:type="auto"/>
            <w:vMerge/>
            <w:tcBorders>
              <w:top w:val="nil"/>
              <w:left w:val="single" w:color="00000a" w:sz="8"/>
              <w:bottom w:val="single" w:color="00000a" w:sz="8"/>
              <w:right w:val="single" w:color="00000a" w:sz="8"/>
            </w:tcBorders>
          </w:tc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Фи­зи­че­ские ли­ца*</w:t>
            </w:r>
          </w:p>
        </w:tc>
        <w:tc>
          <w:tcPr>
            <w:tcW w:w="0" w:type="auto"/>
            <w:gridSpan w:val="3"/>
            <w:vMerge/>
            <w:tcBorders>
              <w:top w:val="nil"/>
              <w:left w:val="single" w:color="00000a" w:sz="8"/>
              <w:bottom w:val="single" w:color="00000a" w:sz="8"/>
              <w:right w:val="single" w:color="00000a" w:sz="8"/>
            </w:tcBorders>
          </w:tcPr>
          <w:p/>
        </w:tc>
        <w:tc>
          <w:tcPr>
            <w:tcW w:w="0" w:type="auto"/>
            <w:gridSpan w:val="2"/>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r>
      <w:tr>
        <w:trPr>
          <w:trHeight w:val="15" w:hRule="atLeast"/>
        </w:trPr>
        <w:tc>
          <w:tcPr>
            <w:tcW w:w="0" w:type="auto"/>
            <w:vMerge/>
            <w:tcBorders>
              <w:top w:val="nil"/>
              <w:left w:val="single" w:color="00000a" w:sz="8"/>
              <w:bottom w:val="single" w:color="00000a" w:sz="8"/>
              <w:right w:val="single" w:color="00000a" w:sz="8"/>
            </w:tcBorders>
          </w:tc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от­пуск­но­му та­ри­фу без диф­фе­рен­ци­а­ции</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объ­е­мам по­треб­ле­ния</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По зо­нам су­ток</w:t>
            </w: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10</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13</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14</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15</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16</w:t>
            </w:r>
          </w:p>
        </w:tc>
      </w:tr>
      <w:tr>
        <w:trPr>
          <w:trHeight w:val="15" w:hRule="atLeast"/>
        </w:trPr>
        <w:tc>
          <w:tcPr>
            <w:tcW w:w="14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bl>
    <w:bookmarkEnd w:id="315"/>
    <w:bookmarkStart w:name="1435201983"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 в зависимости от принятой дифференциации отпускного тарифа в регионах</w:t>
      </w:r>
    </w:p>
    <w:bookmarkEnd w:id="316"/>
    <w:bookmarkStart w:name="1435201984" w:id="31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__________________________ (руководитель организации)</w:t>
      </w:r>
    </w:p>
    <w:bookmarkEnd w:id="317"/>
    <w:bookmarkStart w:name="1435201985" w:id="31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 (главный бухгалтер)</w:t>
      </w:r>
    </w:p>
    <w:bookmarkEnd w:id="318"/>
    <w:bookmarkStart w:name="1435201986"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 П (при наличии)</w:t>
      </w:r>
    </w:p>
    <w:bookmarkEnd w:id="319"/>
    <w:bookmarkStart w:name="1435201987" w:id="320"/>
    <w:p>
      <w:pPr>
        <w:spacing w:before="120" w:after="120" w:line="240"/>
        <w:ind w:left="0"/>
        <w:jc w:val="right"/>
      </w:pPr>
      <w:r>
        <w:rPr>
          <w:rFonts w:hint="default" w:ascii="Times New Roman" w:hAnsi="Times New Roman"/>
          <w:b/>
          <w:i w:val="false"/>
          <w:color w:val="000000"/>
          <w:sz w:val="24"/>
        </w:rPr>
        <w:t>Приложение 16</w:t>
      </w:r>
      <w:r>
        <w:br/>
      </w:r>
      <w:r>
        <w:rPr>
          <w:rFonts w:hint="default" w:ascii="Times New Roman" w:hAnsi="Times New Roman"/>
          <w:b/>
          <w:i w:val="false"/>
          <w:color w:val="000000"/>
          <w:sz w:val="24"/>
        </w:rPr>
        <w:t>
к Правилам ценообразования на</w:t>
      </w:r>
      <w:r>
        <w:br/>
      </w:r>
      <w:r>
        <w:rPr>
          <w:rFonts w:hint="default" w:ascii="Times New Roman" w:hAnsi="Times New Roman"/>
          <w:b/>
          <w:i w:val="false"/>
          <w:color w:val="000000"/>
          <w:sz w:val="24"/>
        </w:rPr>
        <w:t>
общественно значимых рынках</w:t>
      </w:r>
    </w:p>
    <w:bookmarkEnd w:id="320"/>
    <w:bookmarkStart w:name="1435201990" w:id="32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товарного газа, розничной реализации сжиженного нефтяного газа через групповые резервуарные установки _______________________________________________ (наименование, бизнес идентификационный номер субъекта общественно значимого рынка) за ____________ 201_ года (месяц)</w:t>
      </w:r>
    </w:p>
    <w:bookmarkEnd w:id="321"/>
    <w:bookmarkStart w:name="1435201991" w:id="322"/>
    <w:tbl>
      <w:tblPr>
        <w:tblW w:w="0" w:type="auto"/>
        <w:tblCellSpacing w:w="0" w:type="auto"/>
        <w:tblBorders>
          <w:top w:val="none"/>
          <w:left w:val="none"/>
          <w:bottom w:val="none"/>
          <w:right w:val="none"/>
          <w:insideH w:val="none"/>
          <w:insideV w:val="none"/>
        </w:tblBorders>
        <w:tblLayout/>
      </w:tblPr>
      <w:tblGrid>
        <w:gridCol w:w="1387"/>
        <w:gridCol w:w="1085"/>
        <w:gridCol w:w="1085"/>
        <w:gridCol w:w="1237"/>
        <w:gridCol w:w="467"/>
        <w:gridCol w:w="478"/>
        <w:gridCol w:w="152"/>
        <w:gridCol w:w="1237"/>
        <w:gridCol w:w="1237"/>
        <w:gridCol w:w="467"/>
        <w:gridCol w:w="478"/>
        <w:gridCol w:w="152"/>
        <w:gridCol w:w="1237"/>
        <w:gridCol w:w="1237"/>
        <w:gridCol w:w="619"/>
        <w:gridCol w:w="770"/>
        <w:gridCol w:w="775"/>
        <w:gridCol w:w="799"/>
        <w:gridCol w:w="152"/>
        <w:gridCol w:w="949"/>
      </w:tblGrid>
      <w:tr>
        <w:trPr>
          <w:trHeight w:val="15" w:hRule="atLeast"/>
        </w:trPr>
        <w:tc>
          <w:tcPr>
            <w:tcW w:w="1387"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услуг по об­щий клас­си­фи­ка­тор эко­но­ми­че­ской де­я­тель­но­сти</w:t>
            </w:r>
          </w:p>
        </w:tc>
        <w:tc>
          <w:tcPr>
            <w:tcW w:w="0" w:type="auto"/>
            <w:gridSpan w:val="4"/>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 ре­а­ли­за­ции (ты­сяч ку­би­че­ских мет­ра)</w:t>
            </w:r>
          </w:p>
        </w:tc>
        <w:tc>
          <w:tcPr>
            <w:tcW w:w="0" w:type="auto"/>
            <w:gridSpan w:val="5"/>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Объ­е­мы ре­а­ли­за­ции (ты­сяч тен­ге)</w:t>
            </w:r>
          </w:p>
        </w:tc>
        <w:tc>
          <w:tcPr>
            <w:tcW w:w="0" w:type="auto"/>
            <w:gridSpan w:val="5"/>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От­пуск­ная це­на в тен­ге (без на­ло­га на до­бав­лен­ную сто­и­мость)</w:t>
            </w:r>
          </w:p>
        </w:tc>
        <w:tc>
          <w:tcPr>
            <w:tcW w:w="0" w:type="auto"/>
            <w:gridSpan w:val="5"/>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w:t>
            </w:r>
          </w:p>
        </w:tc>
      </w:tr>
      <w:tr>
        <w:trPr>
          <w:trHeight w:val="15" w:hRule="atLeast"/>
        </w:trPr>
        <w:tc>
          <w:tcPr>
            <w:tcW w:w="0" w:type="auto"/>
            <w:vMerge/>
            <w:tcBorders>
              <w:top w:val="nil"/>
              <w:left w:val="single" w:color="00000a" w:sz="8"/>
              <w:bottom w:val="single" w:color="00000a" w:sz="8"/>
              <w:right w:val="single" w:color="00000a" w:sz="8"/>
            </w:tcBorders>
          </w:tcPr>
          <w:p/>
        </w:tc>
        <w:tc>
          <w:tcPr>
            <w:tcW w:w="1085"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 по груп­пам по­тре­би­те­лей</w:t>
            </w:r>
          </w:p>
        </w:tc>
        <w:tc>
          <w:tcPr>
            <w:tcW w:w="0" w:type="auto"/>
            <w:gridSpan w:val="2"/>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 по груп­пам по­тре­би­те­лей</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все­го</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том чис­ле по груп­пам по­тре­би­те­лей</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До­ход от ока­за­ния услуг (ра­бот), в тен­ге</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За­тра­ты от ока­за­ния услуг (ра­бот), в тен­ге</w:t>
            </w:r>
          </w:p>
        </w:tc>
        <w:tc>
          <w:tcPr>
            <w:tcW w:w="949"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Уро­вень до­ход­но­сти,в %</w:t>
            </w:r>
          </w:p>
        </w:tc>
      </w:tr>
      <w:tr>
        <w:trPr>
          <w:trHeight w:val="15" w:hRule="atLeast"/>
        </w:trPr>
        <w:tc>
          <w:tcPr>
            <w:tcW w:w="138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vMerge/>
            <w:tcBorders>
              <w:top w:val="nil"/>
              <w:left w:val="single" w:color="00000a" w:sz="8"/>
              <w:bottom w:val="single" w:color="00000a" w:sz="8"/>
              <w:right w:val="single" w:color="00000a" w:sz="8"/>
            </w:tcBorders>
          </w:tcPr>
          <w:p/>
        </w:tc>
        <w:tc>
          <w:tcPr>
            <w:tcW w:w="1085"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на­се­ле­ние</w:t>
            </w: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на­се­ле­ние</w:t>
            </w:r>
          </w:p>
        </w:tc>
        <w:tc>
          <w:tcPr>
            <w:tcW w:w="0" w:type="auto"/>
            <w:gridSpan w:val="2"/>
            <w:vMerge/>
            <w:tcBorders>
              <w:top w:val="nil"/>
              <w:left w:val="single" w:color="00000a" w:sz="8"/>
              <w:bottom w:val="single" w:color="00000a" w:sz="8"/>
              <w:right w:val="single" w:color="00000a" w:sz="8"/>
            </w:tcBorders>
          </w:tc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на­се­ле­ние</w:t>
            </w: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юри­ди­че­ские ли­ца</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387"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5"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5"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387"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5" w:type="dxa"/>
            <w:tcBorders>
              <w:top w:val="single" w:color="00000a" w:sz="8"/>
              <w:left w:val="single" w:color="00000a" w:sz="8"/>
              <w:bottom w:val="single" w:color="00000a" w:sz="8"/>
              <w:right w:val="single" w:color="00000a" w:sz="8"/>
            </w:tcBorders>
            <w:vAlign w:val="center"/>
          </w:tcPr>
          <w:p>
            <w:pPr>
              <w:spacing w:after="0"/>
              <w:ind w:left="0"/>
              <w:jc w:val="left"/>
            </w:pPr>
          </w:p>
        </w:tc>
        <w:tc>
          <w:tcPr>
            <w:tcW w:w="1085"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23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bl>
    <w:bookmarkEnd w:id="322"/>
    <w:bookmarkStart w:name="1435201992"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информация представляется с разбивкой по филиалам.</w:t>
      </w:r>
    </w:p>
    <w:bookmarkEnd w:id="323"/>
    <w:bookmarkStart w:name="1435201993" w:id="32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_________________________ (руководитель организации)</w:t>
      </w:r>
    </w:p>
    <w:bookmarkEnd w:id="324"/>
    <w:bookmarkStart w:name="1435201994" w:id="32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_____________________ (главный бухгалтер)</w:t>
      </w:r>
    </w:p>
    <w:bookmarkEnd w:id="325"/>
    <w:bookmarkStart w:name="1435201995"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 П</w:t>
      </w:r>
    </w:p>
    <w:bookmarkEnd w:id="326"/>
    <w:bookmarkStart w:name="1435201996" w:id="327"/>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приказу Министра национальной</w:t>
      </w:r>
      <w:r>
        <w:br/>
      </w:r>
      <w:r>
        <w:rPr>
          <w:rFonts w:hint="default" w:ascii="Times New Roman" w:hAnsi="Times New Roman"/>
          <w:b/>
          <w:i w:val="false"/>
          <w:color w:val="000000"/>
          <w:sz w:val="24"/>
        </w:rPr>
        <w:t>
экономики Республики Казахстан</w:t>
      </w:r>
      <w:r>
        <w:br/>
      </w:r>
      <w:r>
        <w:rPr>
          <w:rFonts w:hint="default" w:ascii="Times New Roman" w:hAnsi="Times New Roman"/>
          <w:b/>
          <w:i w:val="false"/>
          <w:color w:val="000000"/>
          <w:sz w:val="24"/>
        </w:rPr>
        <w:t>
от 1 февраля 2017 года</w:t>
      </w:r>
      <w:r>
        <w:br/>
      </w:r>
      <w:r>
        <w:rPr>
          <w:rFonts w:hint="default" w:ascii="Times New Roman" w:hAnsi="Times New Roman"/>
          <w:b/>
          <w:i w:val="false"/>
          <w:color w:val="000000"/>
          <w:sz w:val="24"/>
        </w:rPr>
        <w:t>
№ 36</w:t>
      </w:r>
    </w:p>
    <w:bookmarkEnd w:id="327"/>
    <w:bookmarkStart w:name="1435202001" w:id="328"/>
    <w:p>
      <w:pPr>
        <w:spacing w:before="120" w:after="120" w:line="240"/>
        <w:ind w:left="0"/>
        <w:jc w:val="center"/>
      </w:pPr>
      <w:r>
        <w:rPr>
          <w:rFonts w:hint="default" w:ascii="Times New Roman" w:hAnsi="Times New Roman"/>
          <w:b/>
          <w:i w:val="false"/>
          <w:color w:val="000000"/>
          <w:sz w:val="24"/>
        </w:rPr>
        <w:t>Перечень приказов уполномоченного органа осуществляющего руководство в сферах естественных монополий, признанных утратившими силу</w:t>
      </w:r>
    </w:p>
    <w:bookmarkEnd w:id="328"/>
    <w:bookmarkStart w:name="1435202002"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5">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Председателя Агентства Республики Казахстан по регулированию естественных монополий от 18 апреля 2013 года № 122-ОД «Об утверждении Методики расчета цен на товары (работы, услуги) субъектов регулируемого рынка» (зарегистрированный в Министерстве юстиции Республики Казахстан 24 мая 2013 года № 8478).</w:t>
      </w:r>
    </w:p>
    <w:bookmarkEnd w:id="329"/>
    <w:bookmarkStart w:name="1435202003"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6">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Председателя Агентства Республики Казахстан по регулированию естественных монополий от 27 июня 2013 года № 187-ОД «Об утверждении форм ежемесячной информации об объемах производства (реализации), уровне доходности и отпускных ценах производимых (реализуемых) товаров (работ, услуг) субъекта регулируемого рынка» (зарегистрированный в Министерстве юстиции Республики Казахстан 29 июля 2013 года № 8587).</w:t>
      </w:r>
    </w:p>
    <w:bookmarkEnd w:id="330"/>
    <w:bookmarkStart w:name="1435202004"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57">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Председателя Агентства Республики Казахстан по регулированию естественных монополий от 1 апреля 2014 года № 66-ОД «Об утверждении Методики расчета предельных цен на товарный газ субъектов регулируемого рынка» (зарегистрированный в Министерстве юстиции Республики Казахстан 25 апреля 2014 года № 9354).</w:t>
      </w:r>
    </w:p>
    <w:bookmarkEnd w:id="331"/>
    <w:bookmarkStart w:name="1435202005"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58">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Министра национальной экономики Республики Казахстан от 29 декабря 2014 года № 174 «Об утверждении Правил ценообразования на регулируемых рынках, утверждения и корректировки инвестиционной программы (проекта) субъекта регулируемого рынка» (зарегистрированный в Министерстве юстиции Республики Казахстан 31 марта 2015 года № 10594).</w:t>
      </w:r>
    </w:p>
    <w:bookmarkEnd w:id="332"/>
    <w:bookmarkStart w:name="1435202006"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59">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Министра национальной экономики Республики Казахстан от 20 июля 2015 года № 547 «Об утверждении перечня товаров (работ, услуг) субъектов регулируемых рынков, на которые распространяется государственное регулирование цен» (зарегистрированный в Министерстве юстиции Республики Казахстан 27 августа 2015 года № 11957).</w:t>
      </w:r>
    </w:p>
    <w:bookmarkEnd w:id="333"/>
    <w:bookmarkStart w:name="1435202007"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60">
        <w:r>
          <w:rPr>
            <w:rFonts w:hint="default" w:ascii="Times New Roman" w:hAnsi="Times New Roman"/>
            <w:b w:val="false"/>
            <w:i w:val="false"/>
            <w:color w:val="007fcc"/>
            <w:sz w:val="24"/>
            <w:u w:val="single"/>
          </w:rPr>
          <w:t>Подпункт 2)</w:t>
        </w:r>
      </w:hyperlink>
      <w:r>
        <w:rPr>
          <w:rFonts w:hint="default" w:ascii="Times New Roman" w:hAnsi="Times New Roman"/>
          <w:b w:val="false"/>
          <w:i w:val="false"/>
          <w:color w:val="000000"/>
          <w:sz w:val="24"/>
        </w:rPr>
        <w:t xml:space="preserve"> перечня некоторых приказов Министра национальной экономики Республики Казахстан, в которые вносятся изменения и дополнения, утвержденного приказом исполняющего обязанности Министра национальной экономики Республики Казахстан от 24 июля 2015 года № 567 «О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 (зарегистрированный в Министерстве юстиции Республики Казахстан 28 августа 2015 года № 11969).</w:t>
      </w:r>
    </w:p>
    <w:bookmarkEnd w:id="334"/>
    <w:bookmarkStart w:name="1435202008"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61">
        <w:r>
          <w:rPr>
            <w:rFonts w:hint="default" w:ascii="Times New Roman" w:hAnsi="Times New Roman"/>
            <w:b w:val="false"/>
            <w:i w:val="false"/>
            <w:color w:val="007fcc"/>
            <w:sz w:val="24"/>
            <w:u w:val="single"/>
          </w:rPr>
          <w:t>Подпункт 6)</w:t>
        </w:r>
      </w:hyperlink>
      <w:r>
        <w:rPr>
          <w:rFonts w:hint="default" w:ascii="Times New Roman" w:hAnsi="Times New Roman"/>
          <w:b w:val="false"/>
          <w:i w:val="false"/>
          <w:color w:val="000000"/>
          <w:sz w:val="24"/>
        </w:rPr>
        <w:t xml:space="preserve"> перечня некоторых приказов Агентства Республики Казахстан по регулированию естественных монополий, в которые вносятся изменения и дополнения, утвержденного приказом исполняющего обязанности Министра национальной экономики Республики Казахстан от 24 июля 2015 года № 566 «Об утверждении Правил размещения отчета об исполнении тарифной сметы на регулируемые услуги субъектов естественных монополий, Правил уведомления потребителей о ходе исполнения субъектом естественной монополии тарифной сметы на регулируемые услуги и о внесении изменений и дополнений в некоторые приказы Агентства Республики Казахстан по регулированию естественных монополий» (зарегистрированный в Министерстве юстиции Республики Казахстан 28 августа 2015 года № 11972).</w:t>
      </w:r>
    </w:p>
    <w:bookmarkEnd w:id="335"/>
    <w:bookmarkStart w:name="1435202009"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62">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Министра национальной экономики Республики Казахстан от 12 декабря 2015 года № 767 «О внесении изменений в приказ Председателя Агентства Республики Казахстан по регулированию естественных монополий от 27 июня 2013 года № 187-ОД «Об утверждении форм ежемесячной информации об объемах производства (реализации), уровне доходности и отпускных ценах производимых (реализуемых) товаров (работ, услуг) субъекта регулируемого рынка» (зарегистрированный в Министерстве юстиции Республики Казахстан 12 января 2016 года № 12852).</w:t>
      </w:r>
    </w:p>
    <w:bookmarkEnd w:id="336"/>
    <w:bookmarkStart w:name="1435202010"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63">
        <w:r>
          <w:rPr>
            <w:rFonts w:hint="default" w:ascii="Times New Roman" w:hAnsi="Times New Roman"/>
            <w:b w:val="false"/>
            <w:i w:val="false"/>
            <w:color w:val="007fcc"/>
            <w:sz w:val="24"/>
            <w:u w:val="single"/>
          </w:rPr>
          <w:t>Приказ</w:t>
        </w:r>
      </w:hyperlink>
      <w:r>
        <w:rPr>
          <w:rFonts w:hint="default" w:ascii="Times New Roman" w:hAnsi="Times New Roman"/>
          <w:b w:val="false"/>
          <w:i w:val="false"/>
          <w:color w:val="000000"/>
          <w:sz w:val="24"/>
        </w:rPr>
        <w:t xml:space="preserve"> Министра национальной экономики Республики Казахстан от 24 февраля 2016 года № 95 «О внесении изменений в приказ Министра национальной экономики Республики Казахстан от 29 декабря 2014 года № 174 «Об утверждении Правил ценообразования на регулируемых рынках, утверждения и корректировки инвестиционной программы (проекта) субъекта регулируемого рынка» (зарегистрированный в Министерстве юстиции Республики Казахстан 3 мая 2016 года № 13676).</w:t>
      </w:r>
    </w:p>
    <w:bookmarkEnd w:id="337"/>
    <w:bookmarkStart w:name="1435202011"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w:t>
      </w:r>
      <w:hyperlink r:id="rId64">
        <w:r>
          <w:rPr>
            <w:rFonts w:hint="default" w:ascii="Times New Roman" w:hAnsi="Times New Roman"/>
            <w:b w:val="false"/>
            <w:i w:val="false"/>
            <w:color w:val="007fcc"/>
            <w:sz w:val="24"/>
            <w:u w:val="single"/>
          </w:rPr>
          <w:t>Подпункт 3)</w:t>
        </w:r>
      </w:hyperlink>
      <w:r>
        <w:rPr>
          <w:rFonts w:hint="default" w:ascii="Times New Roman" w:hAnsi="Times New Roman"/>
          <w:b w:val="false"/>
          <w:i w:val="false"/>
          <w:color w:val="000000"/>
          <w:sz w:val="24"/>
        </w:rPr>
        <w:t xml:space="preserve"> пункта 1 приказа исполняющего обязанности Министра национальной экономики Республики Казахстан от 2 сентября 2016 года № 394 «О внесении изменений в некоторые приказы уполномоченного органа, осуществляющего руководство в сферах естественных монополий и на регулируемых рынках» (зарегистрированный в Министерстве юстиции Республики Казахстан 30 сентября 2016 года № 14274).</w:t>
      </w:r>
    </w:p>
    <w:bookmarkEnd w:id="338"/>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1289047000" Type="http://schemas.openxmlformats.org/officeDocument/2006/relationships/hyperlink" Id="rId17"/><Relationship TargetMode="External" Target="http://bestprofi.com/home/section/1435201648" Type="http://schemas.openxmlformats.org/officeDocument/2006/relationships/hyperlink" Id="rId18"/><Relationship TargetMode="External" Target="http://bestprofi.com/home/section/1435201996" Type="http://schemas.openxmlformats.org/officeDocument/2006/relationships/hyperlink" Id="rId19"/><Relationship TargetMode="External" Target="http://bestprofi.com/home/section/1435201630" Type="http://schemas.openxmlformats.org/officeDocument/2006/relationships/hyperlink" Id="rId20"/><Relationship TargetMode="External" Target="http://bestprofi.com/home/section/1435201631" Type="http://schemas.openxmlformats.org/officeDocument/2006/relationships/hyperlink" Id="rId21"/><Relationship TargetMode="External" Target="http://bestprofi.com/home/section/1435201632" Type="http://schemas.openxmlformats.org/officeDocument/2006/relationships/hyperlink" Id="rId22"/><Relationship TargetMode="External" Target="http://bestprofi.com/home/section/1289047000" Type="http://schemas.openxmlformats.org/officeDocument/2006/relationships/hyperlink" Id="rId23"/><Relationship TargetMode="External" Target="http://bestprofi.com/home/section/1289045159" Type="http://schemas.openxmlformats.org/officeDocument/2006/relationships/hyperlink" Id="rId24"/><Relationship TargetMode="External" Target="http://bestprofi.com/home/section/1435676196" Type="http://schemas.openxmlformats.org/officeDocument/2006/relationships/hyperlink" Id="rId25"/><Relationship TargetMode="External" Target="http://bestprofi.com/home/section/1289047015" Type="http://schemas.openxmlformats.org/officeDocument/2006/relationships/hyperlink" Id="rId26"/><Relationship TargetMode="External" Target="http://bestprofi.com/home/section/1289047021" Type="http://schemas.openxmlformats.org/officeDocument/2006/relationships/hyperlink" Id="rId27"/><Relationship TargetMode="External" Target="http://bestprofi.com/home/section/1289047022" Type="http://schemas.openxmlformats.org/officeDocument/2006/relationships/hyperlink" Id="rId28"/><Relationship TargetMode="External" Target="http://bestprofi.com/home/section/615833148" Type="http://schemas.openxmlformats.org/officeDocument/2006/relationships/hyperlink" Id="rId29"/><Relationship TargetMode="External" Target="http://bestprofi.com/home/section/615833148" Type="http://schemas.openxmlformats.org/officeDocument/2006/relationships/hyperlink" Id="rId30"/><Relationship TargetMode="External" Target="http://bestprofi.com/home/section/1366555602" Type="http://schemas.openxmlformats.org/officeDocument/2006/relationships/hyperlink" Id="rId31"/><Relationship TargetMode="External" Target="http://bestprofi.com/home/section/662093473" Type="http://schemas.openxmlformats.org/officeDocument/2006/relationships/hyperlink" Id="rId32"/><Relationship TargetMode="External" Target="http://bestprofi.com/home/section/615833148" Type="http://schemas.openxmlformats.org/officeDocument/2006/relationships/hyperlink" Id="rId33"/><Relationship TargetMode="External" Target="http://bestprofi.com/home/section/1435676205" Type="http://schemas.openxmlformats.org/officeDocument/2006/relationships/hyperlink" Id="rId34"/><Relationship TargetMode="External" Target="http://bestprofi.com/home/section/1289047024" Type="http://schemas.openxmlformats.org/officeDocument/2006/relationships/hyperlink" Id="rId35"/><Relationship TargetMode="External" Target="http://bestprofi.com/home/section/1435676214" Type="http://schemas.openxmlformats.org/officeDocument/2006/relationships/hyperlink" Id="rId36"/><Relationship TargetMode="External" Target="http://bestprofi.com/home/section/1435676223" Type="http://schemas.openxmlformats.org/officeDocument/2006/relationships/hyperlink" Id="rId37"/><Relationship TargetMode="External" Target="http://bestprofi.com/home/section/1435676238" Type="http://schemas.openxmlformats.org/officeDocument/2006/relationships/hyperlink" Id="rId38"/><Relationship TargetMode="External" Target="http://bestprofi.com/home/section/1435201821" Type="http://schemas.openxmlformats.org/officeDocument/2006/relationships/hyperlink" Id="rId39"/><Relationship TargetMode="External" Target="http://bestprofi.com/home/section/1435201827" Type="http://schemas.openxmlformats.org/officeDocument/2006/relationships/hyperlink" Id="rId40"/><Relationship TargetMode="External" Target="http://bestprofi.com/home/section/1435201836" Type="http://schemas.openxmlformats.org/officeDocument/2006/relationships/hyperlink" Id="rId41"/><Relationship TargetMode="External" Target="http://bestprofi.com/home/section/1435676205" Type="http://schemas.openxmlformats.org/officeDocument/2006/relationships/hyperlink" Id="rId42"/><Relationship TargetMode="External" Target="http://bestprofi.com/home/section/1435201845" Type="http://schemas.openxmlformats.org/officeDocument/2006/relationships/hyperlink" Id="rId43"/><Relationship TargetMode="External" Target="http://bestprofi.com/home/section/1435676254" Type="http://schemas.openxmlformats.org/officeDocument/2006/relationships/hyperlink" Id="rId44"/><Relationship TargetMode="External" Target="http://bestprofi.com/home/section/1435201859" Type="http://schemas.openxmlformats.org/officeDocument/2006/relationships/hyperlink" Id="rId45"/><Relationship TargetMode="External" Target="http://bestprofi.com/home/section/1435201876" Type="http://schemas.openxmlformats.org/officeDocument/2006/relationships/hyperlink" Id="rId46"/><Relationship TargetMode="External" Target="http://bestprofi.com/home/section/1289047015" Type="http://schemas.openxmlformats.org/officeDocument/2006/relationships/hyperlink" Id="rId47"/><Relationship TargetMode="External" Target="http://bestprofi.com/home/section/1435676272" Type="http://schemas.openxmlformats.org/officeDocument/2006/relationships/hyperlink" Id="rId48"/><Relationship TargetMode="External" Target="http://bestprofi.com/home/section/1289047004" Type="http://schemas.openxmlformats.org/officeDocument/2006/relationships/hyperlink" Id="rId49"/><Relationship TargetMode="External" Target="http://bestprofi.com/home/section/1289047015" Type="http://schemas.openxmlformats.org/officeDocument/2006/relationships/hyperlink" Id="rId50"/><Relationship TargetMode="External" Target="http://bestprofi.com/home/section/1435676285" Type="http://schemas.openxmlformats.org/officeDocument/2006/relationships/hyperlink" Id="rId51"/><Relationship TargetMode="External" Target="http://bestprofi.com/home/section/1435676308" Type="http://schemas.openxmlformats.org/officeDocument/2006/relationships/hyperlink" Id="rId52"/><Relationship TargetMode="External" Target="http://bestprofi.com/home/section/1435201987" Type="http://schemas.openxmlformats.org/officeDocument/2006/relationships/hyperlink" Id="rId53"/><Relationship TargetMode="External" Target="http://bestprofi.com/home/section/410721993" Type="http://schemas.openxmlformats.org/officeDocument/2006/relationships/hyperlink" Id="rId54"/><Relationship TargetMode="External" Target="http://bestprofi.com/home/section/515881591" Type="http://schemas.openxmlformats.org/officeDocument/2006/relationships/hyperlink" Id="rId55"/><Relationship TargetMode="External" Target="http://bestprofi.com/home/section/522408589" Type="http://schemas.openxmlformats.org/officeDocument/2006/relationships/hyperlink" Id="rId56"/><Relationship TargetMode="External" Target="http://bestprofi.com/home/section/666545525" Type="http://schemas.openxmlformats.org/officeDocument/2006/relationships/hyperlink" Id="rId57"/><Relationship TargetMode="External" Target="http://bestprofi.com/home/section/617992569" Type="http://schemas.openxmlformats.org/officeDocument/2006/relationships/hyperlink" Id="rId58"/><Relationship TargetMode="External" Target="http://bestprofi.com/home/section/642403009" Type="http://schemas.openxmlformats.org/officeDocument/2006/relationships/hyperlink" Id="rId59"/><Relationship TargetMode="External" Target="http://bestprofi.com/home/section/645037789" Type="http://schemas.openxmlformats.org/officeDocument/2006/relationships/hyperlink" Id="rId60"/><Relationship TargetMode="External" Target="http://bestprofi.com/home/section/644113844" Type="http://schemas.openxmlformats.org/officeDocument/2006/relationships/hyperlink" Id="rId61"/><Relationship TargetMode="External" Target="http://bestprofi.com/home/section/671695409" Type="http://schemas.openxmlformats.org/officeDocument/2006/relationships/hyperlink" Id="rId62"/><Relationship TargetMode="External" Target="http://bestprofi.com/home/section/843296612" Type="http://schemas.openxmlformats.org/officeDocument/2006/relationships/hyperlink" Id="rId63"/><Relationship TargetMode="External" Target="http://bestprofi.com/home/section/1168064129" Type="http://schemas.openxmlformats.org/officeDocument/2006/relationships/hyperlink" Id="rId6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